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113" w:rsidRPr="00CD7113" w:rsidRDefault="00CD7113" w:rsidP="00CD7113">
      <w:pPr>
        <w:spacing w:line="256" w:lineRule="auto"/>
        <w:rPr>
          <w:rFonts w:ascii="Arial" w:hAnsi="Arial" w:cs="Arial"/>
          <w:b/>
          <w:sz w:val="36"/>
          <w:szCs w:val="36"/>
        </w:rPr>
      </w:pPr>
      <w:r w:rsidRPr="00CD7113">
        <w:rPr>
          <w:rFonts w:ascii="Arial" w:hAnsi="Arial" w:cs="Arial"/>
          <w:b/>
          <w:sz w:val="36"/>
          <w:szCs w:val="36"/>
        </w:rPr>
        <w:t>N. Goals and Plans for Distribution of Title VI, Part B Funds</w:t>
      </w:r>
    </w:p>
    <w:p w:rsidR="00CD7113" w:rsidRPr="00CD7113" w:rsidRDefault="00CD7113" w:rsidP="00CD7113">
      <w:pPr>
        <w:spacing w:line="256" w:lineRule="auto"/>
        <w:rPr>
          <w:rFonts w:ascii="Arial" w:hAnsi="Arial" w:cs="Arial"/>
          <w:b/>
          <w:sz w:val="36"/>
          <w:szCs w:val="36"/>
        </w:rPr>
      </w:pPr>
      <w:r w:rsidRPr="00CD7113">
        <w:rPr>
          <w:rFonts w:ascii="Arial" w:hAnsi="Arial" w:cs="Arial"/>
          <w:b/>
          <w:sz w:val="36"/>
          <w:szCs w:val="36"/>
        </w:rPr>
        <w:t>Describe the activities to be conducted for youth with the most significant disabilities, with funds reserved in accordance with section 603(d), including:</w:t>
      </w:r>
    </w:p>
    <w:p w:rsidR="00CD7113" w:rsidRPr="00CD7113" w:rsidRDefault="00CD7113" w:rsidP="00CD7113">
      <w:pPr>
        <w:numPr>
          <w:ilvl w:val="0"/>
          <w:numId w:val="1"/>
        </w:numPr>
        <w:spacing w:line="256" w:lineRule="auto"/>
        <w:contextualSpacing/>
        <w:rPr>
          <w:rFonts w:ascii="Arial" w:hAnsi="Arial" w:cs="Arial"/>
          <w:b/>
          <w:sz w:val="36"/>
          <w:szCs w:val="36"/>
        </w:rPr>
      </w:pPr>
      <w:r w:rsidRPr="00CD7113">
        <w:rPr>
          <w:rFonts w:ascii="Arial" w:hAnsi="Arial" w:cs="Arial"/>
          <w:b/>
          <w:sz w:val="36"/>
          <w:szCs w:val="36"/>
        </w:rPr>
        <w:t>the provision of extended services to youth with the most significant disabilities for a period not to exceed 4 years; and</w:t>
      </w:r>
    </w:p>
    <w:p w:rsidR="00CD7113" w:rsidRPr="00CD7113" w:rsidRDefault="00CD7113" w:rsidP="00CD7113">
      <w:pPr>
        <w:numPr>
          <w:ilvl w:val="0"/>
          <w:numId w:val="1"/>
        </w:numPr>
        <w:spacing w:after="0" w:line="240" w:lineRule="auto"/>
        <w:rPr>
          <w:rFonts w:ascii="Arial" w:eastAsia="Calibri" w:hAnsi="Arial" w:cs="Arial"/>
          <w:b/>
          <w:sz w:val="36"/>
          <w:szCs w:val="36"/>
          <w:lang w:val="x-none" w:eastAsia="x-none"/>
        </w:rPr>
      </w:pPr>
      <w:r w:rsidRPr="00CD7113">
        <w:rPr>
          <w:rFonts w:ascii="Arial" w:eastAsia="Calibri" w:hAnsi="Arial" w:cs="Arial"/>
          <w:b/>
          <w:sz w:val="36"/>
          <w:szCs w:val="36"/>
          <w:lang w:val="x-none" w:eastAsia="x-none"/>
        </w:rPr>
        <w:t xml:space="preserve">how the State will leverage other public and private funds to increase resources for extended services and expanded supported employment opportunities for youth with the most significant disabilities.  </w:t>
      </w:r>
    </w:p>
    <w:p w:rsidR="00CD7113" w:rsidRPr="00CD7113" w:rsidRDefault="00CD7113" w:rsidP="00CD7113">
      <w:pPr>
        <w:spacing w:line="256" w:lineRule="auto"/>
        <w:rPr>
          <w:rFonts w:ascii="Arial" w:hAnsi="Arial" w:cs="Arial"/>
          <w:b/>
          <w:sz w:val="36"/>
          <w:szCs w:val="36"/>
        </w:rPr>
      </w:pPr>
    </w:p>
    <w:p w:rsidR="00CD7113" w:rsidRPr="00CD7113" w:rsidRDefault="00CD7113" w:rsidP="00CD7113">
      <w:pPr>
        <w:spacing w:line="256" w:lineRule="auto"/>
        <w:rPr>
          <w:rFonts w:ascii="Arial" w:hAnsi="Arial" w:cs="Arial"/>
          <w:sz w:val="24"/>
          <w:szCs w:val="24"/>
        </w:rPr>
      </w:pPr>
      <w:r w:rsidRPr="00CD7113">
        <w:rPr>
          <w:rFonts w:ascii="Arial" w:hAnsi="Arial" w:cs="Arial"/>
          <w:sz w:val="24"/>
          <w:szCs w:val="24"/>
        </w:rPr>
        <w:t xml:space="preserve">A.  The provision of extended services for a period not to exceed 4 years:  The Office will collaborate with the Department of Behavioral Health, Developmental and Intellectual Disabilities (DBHDID) to expand supported employment options to not served and underserved groups, as well as youth with most significant disabilities without delay. </w:t>
      </w:r>
    </w:p>
    <w:p w:rsidR="00CD7113" w:rsidRPr="00CD7113" w:rsidRDefault="00CD7113" w:rsidP="00CD7113">
      <w:pPr>
        <w:spacing w:line="256" w:lineRule="auto"/>
        <w:rPr>
          <w:rFonts w:ascii="Arial" w:hAnsi="Arial" w:cs="Arial"/>
          <w:sz w:val="24"/>
          <w:szCs w:val="24"/>
        </w:rPr>
      </w:pPr>
      <w:r w:rsidRPr="00CD7113">
        <w:rPr>
          <w:rFonts w:ascii="Arial" w:hAnsi="Arial" w:cs="Arial"/>
          <w:sz w:val="24"/>
          <w:szCs w:val="24"/>
        </w:rPr>
        <w:t xml:space="preserve">Extended services are those services provided to individuals with the most significant disabilities, which may include youth with the most significant disabilities. Services may be provided by the State agency, a private nonprofit organization, employer or any other appropriate resource when the individual no longer receives support services from the OVR. OVR will determine the need for and fund services on a case-by case basis dependent upon each individual’s need for services. </w:t>
      </w:r>
    </w:p>
    <w:p w:rsidR="00CD7113" w:rsidRPr="00CD7113" w:rsidRDefault="00CD7113" w:rsidP="00CD7113">
      <w:pPr>
        <w:spacing w:line="256" w:lineRule="auto"/>
        <w:rPr>
          <w:rFonts w:ascii="Arial" w:hAnsi="Arial" w:cs="Arial"/>
          <w:sz w:val="24"/>
          <w:szCs w:val="24"/>
        </w:rPr>
      </w:pPr>
      <w:r w:rsidRPr="00CD7113">
        <w:rPr>
          <w:rFonts w:ascii="Arial" w:hAnsi="Arial" w:cs="Arial"/>
          <w:sz w:val="24"/>
          <w:szCs w:val="24"/>
        </w:rPr>
        <w:t xml:space="preserve">OVR will reserve and expend half (50%) of the State’s allotment for the provision of supported employment services and extended services to youth with the most significant disabilities. Extended services will be available for youth without delay for a period not to exceed four years or until the youth no longer meets the definition of a youth with a disability. OVR will work with providers to ensure that extended services are available so there will be no interruption of services for individuals with significant impact of disabilities. </w:t>
      </w:r>
    </w:p>
    <w:p w:rsidR="00CD7113" w:rsidRPr="00CD7113" w:rsidRDefault="00CD7113" w:rsidP="00CD7113">
      <w:pPr>
        <w:spacing w:line="256" w:lineRule="auto"/>
        <w:rPr>
          <w:rFonts w:ascii="Arial" w:hAnsi="Arial" w:cs="Arial"/>
          <w:sz w:val="24"/>
          <w:szCs w:val="24"/>
        </w:rPr>
      </w:pPr>
      <w:r w:rsidRPr="00CD7113">
        <w:rPr>
          <w:rFonts w:ascii="Arial" w:hAnsi="Arial" w:cs="Arial"/>
          <w:sz w:val="24"/>
          <w:szCs w:val="24"/>
        </w:rPr>
        <w:t xml:space="preserve">Collaborative Efforts include:  a.  participation in Commissions established as a result of state legislation, including Commission on Services and Supports for Individuals with an </w:t>
      </w:r>
      <w:r w:rsidRPr="00CD7113">
        <w:rPr>
          <w:rFonts w:ascii="Arial" w:hAnsi="Arial" w:cs="Arial"/>
          <w:sz w:val="24"/>
          <w:szCs w:val="24"/>
        </w:rPr>
        <w:lastRenderedPageBreak/>
        <w:t xml:space="preserve">Intellectual Disability and other Developmental Disabilities (HB 144); Commission on Services and Supports to People with Mental Illness and Dual Diagnoses (HB 843); and the Advisory Council on Autism Spectrum Disorders; b. development of partnerships with Kentucky Medicaid Waiver Programs (Supports for Community Living, Michelle P, Home and Community Based Waivers, and Acquired Brain Injury Waivers) so that these sources of extended support funding can be fully utilized; and c. utilization of interagency workgroups to develop better understanding and expand awareness of work incentives (such as in SCL Waiver, Social Security, etc.).  </w:t>
      </w:r>
      <w:proofErr w:type="gramStart"/>
      <w:r w:rsidRPr="00CD7113">
        <w:rPr>
          <w:rFonts w:ascii="Arial" w:hAnsi="Arial" w:cs="Arial"/>
          <w:sz w:val="24"/>
          <w:szCs w:val="24"/>
        </w:rPr>
        <w:t>d.  developing</w:t>
      </w:r>
      <w:proofErr w:type="gramEnd"/>
      <w:r w:rsidRPr="00CD7113">
        <w:rPr>
          <w:rFonts w:ascii="Arial" w:hAnsi="Arial" w:cs="Arial"/>
          <w:sz w:val="24"/>
          <w:szCs w:val="24"/>
        </w:rPr>
        <w:t xml:space="preserve"> and implementing additional IPS Supported Employment programs for consumers with severe mental illness and/or substance use conditions within the community mental health centers. </w:t>
      </w:r>
    </w:p>
    <w:p w:rsidR="00CD7113" w:rsidRPr="00CD7113" w:rsidRDefault="00CD7113" w:rsidP="00CD7113">
      <w:pPr>
        <w:spacing w:line="256" w:lineRule="auto"/>
        <w:rPr>
          <w:rFonts w:ascii="Arial" w:hAnsi="Arial" w:cs="Arial"/>
          <w:b/>
          <w:sz w:val="24"/>
          <w:szCs w:val="24"/>
        </w:rPr>
      </w:pPr>
      <w:r w:rsidRPr="00CD7113">
        <w:rPr>
          <w:rFonts w:ascii="Arial" w:hAnsi="Arial" w:cs="Arial"/>
          <w:b/>
          <w:sz w:val="24"/>
          <w:szCs w:val="24"/>
        </w:rPr>
        <w:t>B. how the State will use supported employment funds reserved to leverage other public and private funds to increase resources for extended services and expanded supported employment opportunities for youth with the most significant disabilities.</w:t>
      </w:r>
    </w:p>
    <w:p w:rsidR="00CD7113" w:rsidRPr="00CD7113" w:rsidRDefault="00CD7113" w:rsidP="00CD7113">
      <w:pPr>
        <w:spacing w:line="256" w:lineRule="auto"/>
        <w:rPr>
          <w:rFonts w:ascii="Arial" w:hAnsi="Arial" w:cs="Arial"/>
          <w:sz w:val="24"/>
          <w:szCs w:val="24"/>
        </w:rPr>
      </w:pPr>
      <w:r w:rsidRPr="00CD7113">
        <w:rPr>
          <w:rFonts w:ascii="Arial" w:hAnsi="Arial" w:cs="Arial"/>
          <w:sz w:val="24"/>
          <w:szCs w:val="24"/>
        </w:rPr>
        <w:t xml:space="preserve">The OVR will seek to expand services to not served and underserved counties as well as not served and underserved disability groups, including youth with the most significant disabilities and will encourage continuous improvement in supported employment by monitoring the state fiscal climate for opportunities to partner with KY APSE (Association for Persons in Supporting Employment First) to advocate for increased state funding for extended support services, maximizing the existing dollars for extended support services through collaborative agreements and contracts, increasing knowledge of Kentucky’s plan for self-determination strategies, especially within the Medicaid Waiver (Supports for Community Living, Michelle P) programs, continuing partnerships with local Community Mental Health Centers, recruiting new Providers, providing training and technical assistance to new supported employment agencies, and providing consultation and technical assistance to OVR staff and Providers as needed, researching better ways to fund and/or deliver services. For example, an enhanced fee for Vocational Profile development has been developed, piloting and expansion of new programs through Memorandums of Agreement (MOAs), and training providers in the use of strategies for individualized services specific to customized employment. </w:t>
      </w:r>
    </w:p>
    <w:p w:rsidR="00CD7113" w:rsidRPr="00CD7113" w:rsidRDefault="00CD7113" w:rsidP="00CD7113">
      <w:pPr>
        <w:spacing w:line="256" w:lineRule="auto"/>
      </w:pPr>
    </w:p>
    <w:p w:rsidR="00CD7113" w:rsidRPr="00CD7113" w:rsidRDefault="00CD7113" w:rsidP="00CD7113">
      <w:pPr>
        <w:spacing w:line="256" w:lineRule="auto"/>
      </w:pPr>
    </w:p>
    <w:p w:rsidR="00CD7113" w:rsidRPr="00CD7113" w:rsidRDefault="00CD7113" w:rsidP="00CD7113">
      <w:pPr>
        <w:spacing w:line="256" w:lineRule="auto"/>
      </w:pPr>
    </w:p>
    <w:p w:rsidR="00CD7113" w:rsidRPr="00CD7113" w:rsidRDefault="00CD7113" w:rsidP="00CD7113">
      <w:pPr>
        <w:spacing w:line="256" w:lineRule="auto"/>
      </w:pPr>
    </w:p>
    <w:p w:rsidR="004D600E" w:rsidRDefault="00CD7113">
      <w:bookmarkStart w:id="0" w:name="_GoBack"/>
      <w:bookmarkEnd w:id="0"/>
    </w:p>
    <w:sectPr w:rsidR="004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3C8F"/>
    <w:multiLevelType w:val="hybridMultilevel"/>
    <w:tmpl w:val="BB505F7C"/>
    <w:lvl w:ilvl="0" w:tplc="940E7562">
      <w:start w:val="1"/>
      <w:numFmt w:val="upperLetter"/>
      <w:lvlText w:val="%1."/>
      <w:lvlJc w:val="left"/>
      <w:pPr>
        <w:ind w:left="816" w:hanging="456"/>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13"/>
    <w:rsid w:val="00B6344F"/>
    <w:rsid w:val="00CD7113"/>
    <w:rsid w:val="00F4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78FE-45A1-409D-A76B-48EF475D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BF92C6-97A8-4659-B224-FBE2A39754E1}"/>
</file>

<file path=customXml/itemProps2.xml><?xml version="1.0" encoding="utf-8"?>
<ds:datastoreItem xmlns:ds="http://schemas.openxmlformats.org/officeDocument/2006/customXml" ds:itemID="{E5015848-186B-4A04-96CB-60FFB5ED0570}"/>
</file>

<file path=customXml/itemProps3.xml><?xml version="1.0" encoding="utf-8"?>
<ds:datastoreItem xmlns:ds="http://schemas.openxmlformats.org/officeDocument/2006/customXml" ds:itemID="{CA9BD19E-8718-4DB3-AEDC-D579998AB0D6}"/>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Soard, Nanci (OVR-FK)</dc:creator>
  <cp:keywords/>
  <dc:description/>
  <cp:lastModifiedBy>Soard, Nanci (OVR-FK)</cp:lastModifiedBy>
  <cp:revision>1</cp:revision>
  <dcterms:created xsi:type="dcterms:W3CDTF">2019-10-22T11:27:00Z</dcterms:created>
  <dcterms:modified xsi:type="dcterms:W3CDTF">2019-10-22T11:30:00Z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