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er6.xml" ContentType="application/vnd.openxmlformats-officedocument.wordprocessingml.footer+xml"/>
  <Override PartName="/word/header3.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charts/colors1.xml" ContentType="application/vnd.ms-office.chartcolorstyle+xml"/>
  <Override PartName="/word/charts/chart1.xml" ContentType="application/vnd.openxmlformats-officedocument.drawingml.chart+xml"/>
  <Override PartName="/word/theme/theme1.xml" ContentType="application/vnd.openxmlformats-officedocument.theme+xml"/>
  <Override PartName="/word/charts/style1.xml" ContentType="application/vnd.ms-office.chartstyl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BED67" w14:textId="592C24BB" w:rsidR="00A55F8D" w:rsidRPr="00C44F8D" w:rsidRDefault="00A55F8D" w:rsidP="00142979">
      <w:pPr>
        <w:pStyle w:val="Heading1"/>
      </w:pPr>
      <w:r w:rsidRPr="00C44F8D">
        <w:t>CONSUMER SATISFACTION SURVEY</w:t>
      </w:r>
      <w:r w:rsidR="00816A47" w:rsidRPr="00C44F8D">
        <w:t xml:space="preserve"> </w:t>
      </w:r>
      <w:r w:rsidR="00816A47" w:rsidRPr="00C44F8D">
        <w:br/>
      </w:r>
      <w:r w:rsidRPr="00C44F8D">
        <w:t>KENTUCKY OFFICE OF</w:t>
      </w:r>
      <w:r w:rsidR="00816A47" w:rsidRPr="00C44F8D">
        <w:t xml:space="preserve"> </w:t>
      </w:r>
      <w:r w:rsidRPr="00C44F8D">
        <w:t>VOCATIONAL REHABILITATION</w:t>
      </w:r>
      <w:r w:rsidR="00816A47" w:rsidRPr="00C44F8D">
        <w:t xml:space="preserve"> </w:t>
      </w:r>
      <w:r w:rsidR="00816A47" w:rsidRPr="00C44F8D">
        <w:br/>
      </w:r>
      <w:r w:rsidRPr="00C44F8D">
        <w:t>202</w:t>
      </w:r>
      <w:r w:rsidR="00983240" w:rsidRPr="00C44F8D">
        <w:t>3</w:t>
      </w:r>
    </w:p>
    <w:p w14:paraId="189478A7" w14:textId="77777777" w:rsidR="004A74DF" w:rsidRPr="00985286" w:rsidRDefault="004A74DF" w:rsidP="00F526AA">
      <w:pPr>
        <w:spacing w:before="240"/>
        <w:rPr>
          <w:sz w:val="28"/>
          <w:szCs w:val="28"/>
        </w:rPr>
      </w:pPr>
      <w:r w:rsidRPr="00985286">
        <w:rPr>
          <w:sz w:val="28"/>
          <w:szCs w:val="28"/>
        </w:rPr>
        <w:t>Submitted to the</w:t>
      </w:r>
    </w:p>
    <w:p w14:paraId="12E55E49" w14:textId="77777777" w:rsidR="004A74DF" w:rsidRPr="00985286" w:rsidRDefault="004A74DF" w:rsidP="00985286">
      <w:pPr>
        <w:rPr>
          <w:sz w:val="28"/>
          <w:szCs w:val="28"/>
        </w:rPr>
      </w:pPr>
      <w:bookmarkStart w:id="0" w:name="_Toc101520901"/>
      <w:bookmarkStart w:id="1" w:name="_Toc102573294"/>
      <w:r w:rsidRPr="00985286">
        <w:rPr>
          <w:sz w:val="28"/>
          <w:szCs w:val="28"/>
        </w:rPr>
        <w:t>Statewide Council for Vocational Rehabilitation</w:t>
      </w:r>
      <w:bookmarkEnd w:id="0"/>
      <w:bookmarkEnd w:id="1"/>
    </w:p>
    <w:p w14:paraId="045ED22B" w14:textId="2BEB0898" w:rsidR="004A74DF" w:rsidRPr="00985286" w:rsidRDefault="004A74DF" w:rsidP="00985286">
      <w:pPr>
        <w:rPr>
          <w:sz w:val="28"/>
          <w:szCs w:val="28"/>
        </w:rPr>
      </w:pPr>
      <w:bookmarkStart w:id="2" w:name="_Toc101520902"/>
      <w:bookmarkStart w:id="3" w:name="_Toc102573295"/>
      <w:r w:rsidRPr="00985286">
        <w:rPr>
          <w:sz w:val="28"/>
          <w:szCs w:val="28"/>
        </w:rPr>
        <w:t>Consumer Services and Program Evaluation Committee</w:t>
      </w:r>
      <w:bookmarkEnd w:id="2"/>
      <w:bookmarkEnd w:id="3"/>
    </w:p>
    <w:p w14:paraId="53BEE706" w14:textId="3BA146DD" w:rsidR="004A74DF" w:rsidRPr="00985286" w:rsidRDefault="00F81C05" w:rsidP="00F526AA">
      <w:pPr>
        <w:spacing w:before="240"/>
        <w:rPr>
          <w:sz w:val="28"/>
          <w:szCs w:val="28"/>
        </w:rPr>
      </w:pPr>
      <w:r>
        <w:rPr>
          <w:sz w:val="28"/>
          <w:szCs w:val="28"/>
        </w:rPr>
        <w:t>April 2</w:t>
      </w:r>
      <w:r w:rsidR="005307DE">
        <w:rPr>
          <w:sz w:val="28"/>
          <w:szCs w:val="28"/>
        </w:rPr>
        <w:t>, 2024</w:t>
      </w:r>
    </w:p>
    <w:p w14:paraId="4EBD2415" w14:textId="4182935B" w:rsidR="004A74DF" w:rsidRPr="00985286" w:rsidRDefault="004A74DF" w:rsidP="00F526AA">
      <w:pPr>
        <w:spacing w:before="240"/>
        <w:rPr>
          <w:sz w:val="28"/>
          <w:szCs w:val="28"/>
        </w:rPr>
      </w:pPr>
      <w:bookmarkStart w:id="4" w:name="_Toc101520904"/>
      <w:bookmarkStart w:id="5" w:name="_Toc102573297"/>
      <w:r w:rsidRPr="00985286">
        <w:rPr>
          <w:sz w:val="28"/>
          <w:szCs w:val="28"/>
        </w:rPr>
        <w:t>Prepared by</w:t>
      </w:r>
      <w:bookmarkEnd w:id="4"/>
      <w:bookmarkEnd w:id="5"/>
    </w:p>
    <w:p w14:paraId="491E0635" w14:textId="77777777" w:rsidR="004A74DF" w:rsidRPr="00985286" w:rsidRDefault="004A74DF" w:rsidP="00985286">
      <w:pPr>
        <w:rPr>
          <w:sz w:val="28"/>
          <w:szCs w:val="28"/>
        </w:rPr>
      </w:pPr>
      <w:bookmarkStart w:id="6" w:name="_Toc101520905"/>
      <w:bookmarkStart w:id="7" w:name="_Toc102573298"/>
      <w:r w:rsidRPr="00985286">
        <w:rPr>
          <w:sz w:val="28"/>
          <w:szCs w:val="28"/>
        </w:rPr>
        <w:t>Katie Wolf Whaley, MSW, CESP</w:t>
      </w:r>
      <w:bookmarkEnd w:id="6"/>
      <w:bookmarkEnd w:id="7"/>
    </w:p>
    <w:p w14:paraId="1FE0EB29" w14:textId="77777777" w:rsidR="004A74DF" w:rsidRPr="00985286" w:rsidRDefault="004A74DF" w:rsidP="00985286">
      <w:pPr>
        <w:rPr>
          <w:sz w:val="28"/>
          <w:szCs w:val="28"/>
        </w:rPr>
      </w:pPr>
      <w:bookmarkStart w:id="8" w:name="_Toc101520906"/>
      <w:bookmarkStart w:id="9" w:name="_Toc102573299"/>
      <w:r w:rsidRPr="00985286">
        <w:rPr>
          <w:sz w:val="28"/>
          <w:szCs w:val="28"/>
        </w:rPr>
        <w:t>Human Development Institute</w:t>
      </w:r>
      <w:bookmarkEnd w:id="8"/>
      <w:bookmarkEnd w:id="9"/>
    </w:p>
    <w:p w14:paraId="12AA3773" w14:textId="77777777" w:rsidR="004A74DF" w:rsidRPr="00985286" w:rsidRDefault="004A74DF" w:rsidP="00985286">
      <w:pPr>
        <w:rPr>
          <w:sz w:val="28"/>
          <w:szCs w:val="28"/>
        </w:rPr>
      </w:pPr>
      <w:bookmarkStart w:id="10" w:name="_Toc101520907"/>
      <w:bookmarkStart w:id="11" w:name="_Toc102573300"/>
      <w:r w:rsidRPr="00985286">
        <w:rPr>
          <w:sz w:val="28"/>
          <w:szCs w:val="28"/>
        </w:rPr>
        <w:t>University of Kentucky</w:t>
      </w:r>
      <w:bookmarkEnd w:id="10"/>
      <w:bookmarkEnd w:id="11"/>
    </w:p>
    <w:p w14:paraId="07282BE5" w14:textId="495BD8A8" w:rsidR="004A74DF" w:rsidRDefault="004A74DF" w:rsidP="00816A47">
      <w:r>
        <w:br w:type="page"/>
      </w:r>
    </w:p>
    <w:sdt>
      <w:sdtPr>
        <w:rPr>
          <w:rFonts w:asciiTheme="minorHAnsi" w:eastAsiaTheme="minorHAnsi" w:hAnsiTheme="minorHAnsi" w:cstheme="minorBidi"/>
          <w:color w:val="auto"/>
          <w:sz w:val="24"/>
          <w:szCs w:val="24"/>
        </w:rPr>
        <w:id w:val="-747189546"/>
        <w:docPartObj>
          <w:docPartGallery w:val="Table of Contents"/>
          <w:docPartUnique/>
        </w:docPartObj>
      </w:sdtPr>
      <w:sdtEndPr>
        <w:rPr>
          <w:b/>
          <w:bCs/>
          <w:noProof/>
        </w:rPr>
      </w:sdtEndPr>
      <w:sdtContent>
        <w:p w14:paraId="210D07D8" w14:textId="37F2693B" w:rsidR="00BD2B96" w:rsidRPr="00816A47" w:rsidRDefault="00BD2B96">
          <w:pPr>
            <w:pStyle w:val="TOCHeading"/>
            <w:rPr>
              <w:rStyle w:val="Heading2Char"/>
            </w:rPr>
          </w:pPr>
          <w:r w:rsidRPr="00816A47">
            <w:rPr>
              <w:rStyle w:val="Heading2Char"/>
            </w:rPr>
            <w:t>Table of Contents</w:t>
          </w:r>
        </w:p>
        <w:p w14:paraId="746FEB2F" w14:textId="6251CDC6" w:rsidR="00531E06" w:rsidRDefault="00531E06">
          <w:pPr>
            <w:pStyle w:val="TOC1"/>
            <w:rPr>
              <w:rFonts w:eastAsiaTheme="minorEastAsia"/>
              <w:noProof/>
              <w:sz w:val="22"/>
              <w:szCs w:val="22"/>
            </w:rPr>
          </w:pPr>
          <w:r>
            <w:fldChar w:fldCharType="begin"/>
          </w:r>
          <w:r>
            <w:instrText xml:space="preserve"> TOC \o "1-1" \h \z \u </w:instrText>
          </w:r>
          <w:r>
            <w:fldChar w:fldCharType="separate"/>
          </w:r>
          <w:hyperlink w:anchor="_Toc131765863" w:history="1">
            <w:r w:rsidRPr="00960D2B">
              <w:rPr>
                <w:rStyle w:val="Hyperlink"/>
                <w:noProof/>
              </w:rPr>
              <w:t>EXECUTIVE SUMMARY</w:t>
            </w:r>
            <w:r>
              <w:rPr>
                <w:noProof/>
                <w:webHidden/>
              </w:rPr>
              <w:tab/>
            </w:r>
            <w:r>
              <w:rPr>
                <w:noProof/>
                <w:webHidden/>
              </w:rPr>
              <w:fldChar w:fldCharType="begin"/>
            </w:r>
            <w:r>
              <w:rPr>
                <w:noProof/>
                <w:webHidden/>
              </w:rPr>
              <w:instrText xml:space="preserve"> PAGEREF _Toc131765863 \h </w:instrText>
            </w:r>
            <w:r>
              <w:rPr>
                <w:noProof/>
                <w:webHidden/>
              </w:rPr>
            </w:r>
            <w:r>
              <w:rPr>
                <w:noProof/>
                <w:webHidden/>
              </w:rPr>
              <w:fldChar w:fldCharType="separate"/>
            </w:r>
            <w:r w:rsidR="00ED2932">
              <w:rPr>
                <w:noProof/>
                <w:webHidden/>
              </w:rPr>
              <w:t>3</w:t>
            </w:r>
            <w:r>
              <w:rPr>
                <w:noProof/>
                <w:webHidden/>
              </w:rPr>
              <w:fldChar w:fldCharType="end"/>
            </w:r>
          </w:hyperlink>
        </w:p>
        <w:p w14:paraId="049E57D9" w14:textId="7CAA0434" w:rsidR="00531E06" w:rsidRDefault="00CB526A">
          <w:pPr>
            <w:pStyle w:val="TOC1"/>
            <w:rPr>
              <w:rFonts w:eastAsiaTheme="minorEastAsia"/>
              <w:noProof/>
              <w:sz w:val="22"/>
              <w:szCs w:val="22"/>
            </w:rPr>
          </w:pPr>
          <w:hyperlink w:anchor="_Toc131765864" w:history="1">
            <w:r w:rsidR="00531E06" w:rsidRPr="00960D2B">
              <w:rPr>
                <w:rStyle w:val="Hyperlink"/>
                <w:noProof/>
              </w:rPr>
              <w:t>SUMMARY REPORT</w:t>
            </w:r>
            <w:r w:rsidR="00531E06">
              <w:rPr>
                <w:noProof/>
                <w:webHidden/>
              </w:rPr>
              <w:tab/>
            </w:r>
            <w:r w:rsidR="00531E06">
              <w:rPr>
                <w:noProof/>
                <w:webHidden/>
              </w:rPr>
              <w:fldChar w:fldCharType="begin"/>
            </w:r>
            <w:r w:rsidR="00531E06">
              <w:rPr>
                <w:noProof/>
                <w:webHidden/>
              </w:rPr>
              <w:instrText xml:space="preserve"> PAGEREF _Toc131765864 \h </w:instrText>
            </w:r>
            <w:r w:rsidR="00531E06">
              <w:rPr>
                <w:noProof/>
                <w:webHidden/>
              </w:rPr>
            </w:r>
            <w:r w:rsidR="00531E06">
              <w:rPr>
                <w:noProof/>
                <w:webHidden/>
              </w:rPr>
              <w:fldChar w:fldCharType="separate"/>
            </w:r>
            <w:r w:rsidR="00ED2932">
              <w:rPr>
                <w:noProof/>
                <w:webHidden/>
              </w:rPr>
              <w:t>4</w:t>
            </w:r>
            <w:r w:rsidR="00531E06">
              <w:rPr>
                <w:noProof/>
                <w:webHidden/>
              </w:rPr>
              <w:fldChar w:fldCharType="end"/>
            </w:r>
          </w:hyperlink>
        </w:p>
        <w:p w14:paraId="499CD75B" w14:textId="279A65B3" w:rsidR="00531E06" w:rsidRDefault="00CB526A">
          <w:pPr>
            <w:pStyle w:val="TOC1"/>
            <w:rPr>
              <w:rFonts w:eastAsiaTheme="minorEastAsia"/>
              <w:noProof/>
              <w:sz w:val="22"/>
              <w:szCs w:val="22"/>
            </w:rPr>
          </w:pPr>
          <w:hyperlink w:anchor="_Toc131765865" w:history="1">
            <w:r w:rsidR="00531E06" w:rsidRPr="00960D2B">
              <w:rPr>
                <w:rStyle w:val="Hyperlink"/>
                <w:noProof/>
              </w:rPr>
              <w:t>NUMBER OF RESPONDENTS BY CASE CLOSURE CATEGORY</w:t>
            </w:r>
            <w:r w:rsidR="00531E06">
              <w:rPr>
                <w:noProof/>
                <w:webHidden/>
              </w:rPr>
              <w:tab/>
            </w:r>
            <w:r w:rsidR="00531E06">
              <w:rPr>
                <w:noProof/>
                <w:webHidden/>
              </w:rPr>
              <w:fldChar w:fldCharType="begin"/>
            </w:r>
            <w:r w:rsidR="00531E06">
              <w:rPr>
                <w:noProof/>
                <w:webHidden/>
              </w:rPr>
              <w:instrText xml:space="preserve"> PAGEREF _Toc131765865 \h </w:instrText>
            </w:r>
            <w:r w:rsidR="00531E06">
              <w:rPr>
                <w:noProof/>
                <w:webHidden/>
              </w:rPr>
            </w:r>
            <w:r w:rsidR="00531E06">
              <w:rPr>
                <w:noProof/>
                <w:webHidden/>
              </w:rPr>
              <w:fldChar w:fldCharType="separate"/>
            </w:r>
            <w:r w:rsidR="00ED2932">
              <w:rPr>
                <w:noProof/>
                <w:webHidden/>
              </w:rPr>
              <w:t>4</w:t>
            </w:r>
            <w:r w:rsidR="00531E06">
              <w:rPr>
                <w:noProof/>
                <w:webHidden/>
              </w:rPr>
              <w:fldChar w:fldCharType="end"/>
            </w:r>
          </w:hyperlink>
        </w:p>
        <w:p w14:paraId="20FE8864" w14:textId="52A7C91D" w:rsidR="00531E06" w:rsidRDefault="00CB526A">
          <w:pPr>
            <w:pStyle w:val="TOC1"/>
            <w:rPr>
              <w:rFonts w:eastAsiaTheme="minorEastAsia"/>
              <w:noProof/>
              <w:sz w:val="22"/>
              <w:szCs w:val="22"/>
            </w:rPr>
          </w:pPr>
          <w:hyperlink w:anchor="_Toc131765866" w:history="1">
            <w:r w:rsidR="00531E06" w:rsidRPr="00960D2B">
              <w:rPr>
                <w:rStyle w:val="Hyperlink"/>
                <w:noProof/>
              </w:rPr>
              <w:t>OVERALL SERVICE QUALITY</w:t>
            </w:r>
            <w:r w:rsidR="00531E06">
              <w:rPr>
                <w:noProof/>
                <w:webHidden/>
              </w:rPr>
              <w:tab/>
            </w:r>
            <w:r w:rsidR="00531E06">
              <w:rPr>
                <w:noProof/>
                <w:webHidden/>
              </w:rPr>
              <w:fldChar w:fldCharType="begin"/>
            </w:r>
            <w:r w:rsidR="00531E06">
              <w:rPr>
                <w:noProof/>
                <w:webHidden/>
              </w:rPr>
              <w:instrText xml:space="preserve"> PAGEREF _Toc131765866 \h </w:instrText>
            </w:r>
            <w:r w:rsidR="00531E06">
              <w:rPr>
                <w:noProof/>
                <w:webHidden/>
              </w:rPr>
            </w:r>
            <w:r w:rsidR="00531E06">
              <w:rPr>
                <w:noProof/>
                <w:webHidden/>
              </w:rPr>
              <w:fldChar w:fldCharType="separate"/>
            </w:r>
            <w:r w:rsidR="00ED2932">
              <w:rPr>
                <w:noProof/>
                <w:webHidden/>
              </w:rPr>
              <w:t>7</w:t>
            </w:r>
            <w:r w:rsidR="00531E06">
              <w:rPr>
                <w:noProof/>
                <w:webHidden/>
              </w:rPr>
              <w:fldChar w:fldCharType="end"/>
            </w:r>
          </w:hyperlink>
        </w:p>
        <w:p w14:paraId="5FC31EFF" w14:textId="021FC0E3" w:rsidR="00531E06" w:rsidRDefault="00CB526A">
          <w:pPr>
            <w:pStyle w:val="TOC1"/>
            <w:rPr>
              <w:rFonts w:eastAsiaTheme="minorEastAsia"/>
              <w:noProof/>
              <w:sz w:val="22"/>
              <w:szCs w:val="22"/>
            </w:rPr>
          </w:pPr>
          <w:hyperlink w:anchor="_Toc131765867" w:history="1">
            <w:r w:rsidR="00531E06" w:rsidRPr="00960D2B">
              <w:rPr>
                <w:rStyle w:val="Hyperlink"/>
                <w:rFonts w:eastAsia="MS Mincho"/>
                <w:noProof/>
              </w:rPr>
              <w:t>COUNSELOR AND OFFICE EXPERIENCES</w:t>
            </w:r>
            <w:r w:rsidR="00531E06">
              <w:rPr>
                <w:noProof/>
                <w:webHidden/>
              </w:rPr>
              <w:tab/>
            </w:r>
            <w:r w:rsidR="00531E06">
              <w:rPr>
                <w:noProof/>
                <w:webHidden/>
              </w:rPr>
              <w:fldChar w:fldCharType="begin"/>
            </w:r>
            <w:r w:rsidR="00531E06">
              <w:rPr>
                <w:noProof/>
                <w:webHidden/>
              </w:rPr>
              <w:instrText xml:space="preserve"> PAGEREF _Toc131765867 \h </w:instrText>
            </w:r>
            <w:r w:rsidR="00531E06">
              <w:rPr>
                <w:noProof/>
                <w:webHidden/>
              </w:rPr>
            </w:r>
            <w:r w:rsidR="00531E06">
              <w:rPr>
                <w:noProof/>
                <w:webHidden/>
              </w:rPr>
              <w:fldChar w:fldCharType="separate"/>
            </w:r>
            <w:r w:rsidR="00ED2932">
              <w:rPr>
                <w:noProof/>
                <w:webHidden/>
              </w:rPr>
              <w:t>10</w:t>
            </w:r>
            <w:r w:rsidR="00531E06">
              <w:rPr>
                <w:noProof/>
                <w:webHidden/>
              </w:rPr>
              <w:fldChar w:fldCharType="end"/>
            </w:r>
          </w:hyperlink>
        </w:p>
        <w:p w14:paraId="5B88FF17" w14:textId="0C197044" w:rsidR="00531E06" w:rsidRDefault="00CB526A">
          <w:pPr>
            <w:pStyle w:val="TOC1"/>
            <w:rPr>
              <w:rFonts w:eastAsiaTheme="minorEastAsia"/>
              <w:noProof/>
              <w:sz w:val="22"/>
              <w:szCs w:val="22"/>
            </w:rPr>
          </w:pPr>
          <w:hyperlink w:anchor="_Toc131765868" w:history="1">
            <w:r w:rsidR="00531E06" w:rsidRPr="00960D2B">
              <w:rPr>
                <w:rStyle w:val="Hyperlink"/>
                <w:noProof/>
              </w:rPr>
              <w:t>EMPLOYMENT INFORMATION</w:t>
            </w:r>
            <w:r w:rsidR="00531E06">
              <w:rPr>
                <w:noProof/>
                <w:webHidden/>
              </w:rPr>
              <w:tab/>
            </w:r>
            <w:r w:rsidR="00531E06">
              <w:rPr>
                <w:noProof/>
                <w:webHidden/>
              </w:rPr>
              <w:fldChar w:fldCharType="begin"/>
            </w:r>
            <w:r w:rsidR="00531E06">
              <w:rPr>
                <w:noProof/>
                <w:webHidden/>
              </w:rPr>
              <w:instrText xml:space="preserve"> PAGEREF _Toc131765868 \h </w:instrText>
            </w:r>
            <w:r w:rsidR="00531E06">
              <w:rPr>
                <w:noProof/>
                <w:webHidden/>
              </w:rPr>
            </w:r>
            <w:r w:rsidR="00531E06">
              <w:rPr>
                <w:noProof/>
                <w:webHidden/>
              </w:rPr>
              <w:fldChar w:fldCharType="separate"/>
            </w:r>
            <w:r w:rsidR="00ED2932">
              <w:rPr>
                <w:noProof/>
                <w:webHidden/>
              </w:rPr>
              <w:t>15</w:t>
            </w:r>
            <w:r w:rsidR="00531E06">
              <w:rPr>
                <w:noProof/>
                <w:webHidden/>
              </w:rPr>
              <w:fldChar w:fldCharType="end"/>
            </w:r>
          </w:hyperlink>
        </w:p>
        <w:p w14:paraId="31AF091F" w14:textId="50A168F5" w:rsidR="00531E06" w:rsidRDefault="00CB526A">
          <w:pPr>
            <w:pStyle w:val="TOC1"/>
            <w:rPr>
              <w:rFonts w:eastAsiaTheme="minorEastAsia"/>
              <w:noProof/>
              <w:sz w:val="22"/>
              <w:szCs w:val="22"/>
            </w:rPr>
          </w:pPr>
          <w:hyperlink w:anchor="_Toc131765869" w:history="1">
            <w:r w:rsidR="00531E06" w:rsidRPr="00960D2B">
              <w:rPr>
                <w:rStyle w:val="Hyperlink"/>
                <w:noProof/>
              </w:rPr>
              <w:t>CASE CLOSURE</w:t>
            </w:r>
            <w:r w:rsidR="00531E06">
              <w:rPr>
                <w:noProof/>
                <w:webHidden/>
              </w:rPr>
              <w:tab/>
            </w:r>
            <w:r w:rsidR="00531E06">
              <w:rPr>
                <w:noProof/>
                <w:webHidden/>
              </w:rPr>
              <w:fldChar w:fldCharType="begin"/>
            </w:r>
            <w:r w:rsidR="00531E06">
              <w:rPr>
                <w:noProof/>
                <w:webHidden/>
              </w:rPr>
              <w:instrText xml:space="preserve"> PAGEREF _Toc131765869 \h </w:instrText>
            </w:r>
            <w:r w:rsidR="00531E06">
              <w:rPr>
                <w:noProof/>
                <w:webHidden/>
              </w:rPr>
            </w:r>
            <w:r w:rsidR="00531E06">
              <w:rPr>
                <w:noProof/>
                <w:webHidden/>
              </w:rPr>
              <w:fldChar w:fldCharType="separate"/>
            </w:r>
            <w:r w:rsidR="00ED2932">
              <w:rPr>
                <w:noProof/>
                <w:webHidden/>
              </w:rPr>
              <w:t>17</w:t>
            </w:r>
            <w:r w:rsidR="00531E06">
              <w:rPr>
                <w:noProof/>
                <w:webHidden/>
              </w:rPr>
              <w:fldChar w:fldCharType="end"/>
            </w:r>
          </w:hyperlink>
        </w:p>
        <w:p w14:paraId="22FDB617" w14:textId="78AE3746" w:rsidR="00531E06" w:rsidRDefault="00CB526A">
          <w:pPr>
            <w:pStyle w:val="TOC1"/>
            <w:rPr>
              <w:rFonts w:eastAsiaTheme="minorEastAsia"/>
              <w:noProof/>
              <w:sz w:val="22"/>
              <w:szCs w:val="22"/>
            </w:rPr>
          </w:pPr>
          <w:hyperlink w:anchor="_Toc131765870" w:history="1">
            <w:r w:rsidR="00531E06" w:rsidRPr="00960D2B">
              <w:rPr>
                <w:rStyle w:val="Hyperlink"/>
                <w:noProof/>
              </w:rPr>
              <w:t>OVERALL SATISFACTION OF THOSE USING CRP SERVICES</w:t>
            </w:r>
            <w:r w:rsidR="00531E06">
              <w:rPr>
                <w:noProof/>
                <w:webHidden/>
              </w:rPr>
              <w:tab/>
            </w:r>
            <w:r w:rsidR="00531E06">
              <w:rPr>
                <w:noProof/>
                <w:webHidden/>
              </w:rPr>
              <w:fldChar w:fldCharType="begin"/>
            </w:r>
            <w:r w:rsidR="00531E06">
              <w:rPr>
                <w:noProof/>
                <w:webHidden/>
              </w:rPr>
              <w:instrText xml:space="preserve"> PAGEREF _Toc131765870 \h </w:instrText>
            </w:r>
            <w:r w:rsidR="00531E06">
              <w:rPr>
                <w:noProof/>
                <w:webHidden/>
              </w:rPr>
            </w:r>
            <w:r w:rsidR="00531E06">
              <w:rPr>
                <w:noProof/>
                <w:webHidden/>
              </w:rPr>
              <w:fldChar w:fldCharType="separate"/>
            </w:r>
            <w:r w:rsidR="00ED2932">
              <w:rPr>
                <w:noProof/>
                <w:webHidden/>
              </w:rPr>
              <w:t>19</w:t>
            </w:r>
            <w:r w:rsidR="00531E06">
              <w:rPr>
                <w:noProof/>
                <w:webHidden/>
              </w:rPr>
              <w:fldChar w:fldCharType="end"/>
            </w:r>
          </w:hyperlink>
        </w:p>
        <w:p w14:paraId="7A3F634C" w14:textId="4A5B7CDD" w:rsidR="00531E06" w:rsidRDefault="00CB526A">
          <w:pPr>
            <w:pStyle w:val="TOC1"/>
            <w:rPr>
              <w:rFonts w:eastAsiaTheme="minorEastAsia"/>
              <w:noProof/>
              <w:sz w:val="22"/>
              <w:szCs w:val="22"/>
            </w:rPr>
          </w:pPr>
          <w:hyperlink w:anchor="_Toc131765871" w:history="1">
            <w:r w:rsidR="00531E06" w:rsidRPr="00960D2B">
              <w:rPr>
                <w:rStyle w:val="Hyperlink"/>
                <w:noProof/>
              </w:rPr>
              <w:t>SATISFACTION OF THOSE USING BLIND SERVICES</w:t>
            </w:r>
            <w:r w:rsidR="00531E06">
              <w:rPr>
                <w:noProof/>
                <w:webHidden/>
              </w:rPr>
              <w:tab/>
            </w:r>
            <w:r w:rsidR="00531E06">
              <w:rPr>
                <w:noProof/>
                <w:webHidden/>
              </w:rPr>
              <w:fldChar w:fldCharType="begin"/>
            </w:r>
            <w:r w:rsidR="00531E06">
              <w:rPr>
                <w:noProof/>
                <w:webHidden/>
              </w:rPr>
              <w:instrText xml:space="preserve"> PAGEREF _Toc131765871 \h </w:instrText>
            </w:r>
            <w:r w:rsidR="00531E06">
              <w:rPr>
                <w:noProof/>
                <w:webHidden/>
              </w:rPr>
            </w:r>
            <w:r w:rsidR="00531E06">
              <w:rPr>
                <w:noProof/>
                <w:webHidden/>
              </w:rPr>
              <w:fldChar w:fldCharType="separate"/>
            </w:r>
            <w:r w:rsidR="00ED2932">
              <w:rPr>
                <w:noProof/>
                <w:webHidden/>
              </w:rPr>
              <w:t>20</w:t>
            </w:r>
            <w:r w:rsidR="00531E06">
              <w:rPr>
                <w:noProof/>
                <w:webHidden/>
              </w:rPr>
              <w:fldChar w:fldCharType="end"/>
            </w:r>
          </w:hyperlink>
        </w:p>
        <w:p w14:paraId="6CD15DBB" w14:textId="799967A7" w:rsidR="00531E06" w:rsidRDefault="00CB526A">
          <w:pPr>
            <w:pStyle w:val="TOC1"/>
            <w:rPr>
              <w:rFonts w:eastAsiaTheme="minorEastAsia"/>
              <w:noProof/>
              <w:sz w:val="22"/>
              <w:szCs w:val="22"/>
            </w:rPr>
          </w:pPr>
          <w:hyperlink w:anchor="_Toc131765872" w:history="1">
            <w:r w:rsidR="00531E06" w:rsidRPr="00960D2B">
              <w:rPr>
                <w:rStyle w:val="Hyperlink"/>
                <w:noProof/>
              </w:rPr>
              <w:t>APPENDIX A</w:t>
            </w:r>
            <w:r w:rsidR="00531E06">
              <w:rPr>
                <w:noProof/>
                <w:webHidden/>
              </w:rPr>
              <w:tab/>
            </w:r>
            <w:r w:rsidR="00531E06">
              <w:rPr>
                <w:noProof/>
                <w:webHidden/>
              </w:rPr>
              <w:fldChar w:fldCharType="begin"/>
            </w:r>
            <w:r w:rsidR="00531E06">
              <w:rPr>
                <w:noProof/>
                <w:webHidden/>
              </w:rPr>
              <w:instrText xml:space="preserve"> PAGEREF _Toc131765872 \h </w:instrText>
            </w:r>
            <w:r w:rsidR="00531E06">
              <w:rPr>
                <w:noProof/>
                <w:webHidden/>
              </w:rPr>
            </w:r>
            <w:r w:rsidR="00531E06">
              <w:rPr>
                <w:noProof/>
                <w:webHidden/>
              </w:rPr>
              <w:fldChar w:fldCharType="separate"/>
            </w:r>
            <w:r w:rsidR="00ED2932">
              <w:rPr>
                <w:noProof/>
                <w:webHidden/>
              </w:rPr>
              <w:t>21</w:t>
            </w:r>
            <w:r w:rsidR="00531E06">
              <w:rPr>
                <w:noProof/>
                <w:webHidden/>
              </w:rPr>
              <w:fldChar w:fldCharType="end"/>
            </w:r>
          </w:hyperlink>
        </w:p>
        <w:p w14:paraId="3705CA57" w14:textId="79C22EF1" w:rsidR="00531E06" w:rsidRDefault="00CB526A">
          <w:pPr>
            <w:pStyle w:val="TOC1"/>
            <w:rPr>
              <w:rFonts w:eastAsiaTheme="minorEastAsia"/>
              <w:noProof/>
              <w:sz w:val="22"/>
              <w:szCs w:val="22"/>
            </w:rPr>
          </w:pPr>
          <w:hyperlink w:anchor="_Toc131765873" w:history="1">
            <w:r w:rsidR="00531E06" w:rsidRPr="00960D2B">
              <w:rPr>
                <w:rStyle w:val="Hyperlink"/>
                <w:noProof/>
              </w:rPr>
              <w:t>APPENDIX B</w:t>
            </w:r>
            <w:r w:rsidR="00531E06">
              <w:rPr>
                <w:noProof/>
                <w:webHidden/>
              </w:rPr>
              <w:tab/>
            </w:r>
            <w:r w:rsidR="00531E06">
              <w:rPr>
                <w:noProof/>
                <w:webHidden/>
              </w:rPr>
              <w:fldChar w:fldCharType="begin"/>
            </w:r>
            <w:r w:rsidR="00531E06">
              <w:rPr>
                <w:noProof/>
                <w:webHidden/>
              </w:rPr>
              <w:instrText xml:space="preserve"> PAGEREF _Toc131765873 \h </w:instrText>
            </w:r>
            <w:r w:rsidR="00531E06">
              <w:rPr>
                <w:noProof/>
                <w:webHidden/>
              </w:rPr>
            </w:r>
            <w:r w:rsidR="00531E06">
              <w:rPr>
                <w:noProof/>
                <w:webHidden/>
              </w:rPr>
              <w:fldChar w:fldCharType="separate"/>
            </w:r>
            <w:r w:rsidR="00ED2932">
              <w:rPr>
                <w:noProof/>
                <w:webHidden/>
              </w:rPr>
              <w:t>23</w:t>
            </w:r>
            <w:r w:rsidR="00531E06">
              <w:rPr>
                <w:noProof/>
                <w:webHidden/>
              </w:rPr>
              <w:fldChar w:fldCharType="end"/>
            </w:r>
          </w:hyperlink>
        </w:p>
        <w:p w14:paraId="0BF2B380" w14:textId="74304BBC" w:rsidR="00BD2B96" w:rsidRDefault="00531E06">
          <w:r>
            <w:fldChar w:fldCharType="end"/>
          </w:r>
        </w:p>
      </w:sdtContent>
    </w:sdt>
    <w:p w14:paraId="3295C6A1" w14:textId="2885B157" w:rsidR="00C035CB" w:rsidRDefault="00C035CB">
      <w:pPr>
        <w:spacing w:after="160" w:line="259" w:lineRule="auto"/>
      </w:pPr>
      <w:r>
        <w:br w:type="page"/>
      </w:r>
    </w:p>
    <w:p w14:paraId="39BAD730" w14:textId="380B367F" w:rsidR="00F65CEE" w:rsidRPr="00F65CEE" w:rsidRDefault="00985286" w:rsidP="00985286">
      <w:pPr>
        <w:pStyle w:val="Heading1"/>
      </w:pPr>
      <w:bookmarkStart w:id="12" w:name="_Toc131765863"/>
      <w:r>
        <w:lastRenderedPageBreak/>
        <w:t>EXECUTIVE SUMMARY</w:t>
      </w:r>
      <w:bookmarkEnd w:id="12"/>
    </w:p>
    <w:p w14:paraId="5BB4A7EA" w14:textId="1292E420" w:rsidR="00F65CEE" w:rsidRPr="000324D2" w:rsidRDefault="00C035CB" w:rsidP="00F65CEE">
      <w:pPr>
        <w:spacing w:after="240"/>
        <w:rPr>
          <w:highlight w:val="yellow"/>
        </w:rPr>
      </w:pPr>
      <w:r w:rsidRPr="004D43D3">
        <w:t xml:space="preserve">Since 1996, the Human Development Institute (HDI) at the University of Kentucky has coordinated the annual Kentucky Office of Vocational Rehabilitation Consumer Satisfaction Survey at the request of the Statewide Council for Vocational Rehabilitation. The survey is conducted with a sample of consumers of the Office of Vocational Rehabilitation who have had cases closed with the Office in the most recently completed fiscal year (between </w:t>
      </w:r>
      <w:r w:rsidR="00DB0A3D" w:rsidRPr="004D43D3">
        <w:t>October</w:t>
      </w:r>
      <w:r w:rsidRPr="004D43D3">
        <w:t xml:space="preserve"> 20</w:t>
      </w:r>
      <w:r w:rsidR="00320795" w:rsidRPr="004D43D3">
        <w:t>2</w:t>
      </w:r>
      <w:r w:rsidR="00983240">
        <w:t>2</w:t>
      </w:r>
      <w:r w:rsidRPr="004D43D3">
        <w:t xml:space="preserve"> and </w:t>
      </w:r>
      <w:r w:rsidR="00DB0A3D" w:rsidRPr="004D43D3">
        <w:t>September</w:t>
      </w:r>
      <w:r w:rsidRPr="004D43D3">
        <w:t xml:space="preserve"> 202</w:t>
      </w:r>
      <w:r w:rsidR="00983240">
        <w:t>3</w:t>
      </w:r>
      <w:r w:rsidR="00A60D9B">
        <w:t>.</w:t>
      </w:r>
      <w:r w:rsidRPr="004D43D3">
        <w:t>) The sample of people randomly selected to participate was stratified to reflect the population of all consumers with cases closed in fiscal year 202</w:t>
      </w:r>
      <w:r w:rsidR="00983240">
        <w:t>3</w:t>
      </w:r>
      <w:r w:rsidRPr="004D43D3">
        <w:t xml:space="preserve">. </w:t>
      </w:r>
      <w:r w:rsidRPr="00820633">
        <w:t xml:space="preserve">IQS Research contacted consumers </w:t>
      </w:r>
      <w:r w:rsidR="00983240" w:rsidRPr="00820633">
        <w:t>quarterly to</w:t>
      </w:r>
      <w:r w:rsidRPr="00820633">
        <w:t xml:space="preserve"> participate in the survey. A</w:t>
      </w:r>
      <w:r w:rsidRPr="004D43D3">
        <w:t xml:space="preserve"> total of 1</w:t>
      </w:r>
      <w:r w:rsidR="00F458C6">
        <w:t>,</w:t>
      </w:r>
      <w:r w:rsidRPr="004D43D3">
        <w:t>0</w:t>
      </w:r>
      <w:r w:rsidR="00983240">
        <w:t>20</w:t>
      </w:r>
      <w:r w:rsidRPr="004D43D3">
        <w:t xml:space="preserve"> individuals participated in the survey which was available as both a telephone and online survey, with responses included from each of the districts.  </w:t>
      </w:r>
      <w:r w:rsidRPr="005611D9">
        <w:t xml:space="preserve">Phone surveys </w:t>
      </w:r>
      <w:r w:rsidRPr="00AA1EAF">
        <w:t xml:space="preserve">accounted for </w:t>
      </w:r>
      <w:r w:rsidR="00983240">
        <w:t>17</w:t>
      </w:r>
      <w:r w:rsidRPr="00AA1EAF">
        <w:t xml:space="preserve">% of responses and </w:t>
      </w:r>
      <w:r w:rsidR="00983240">
        <w:t>8</w:t>
      </w:r>
      <w:r w:rsidR="006E33C1">
        <w:t>3</w:t>
      </w:r>
      <w:r w:rsidRPr="00AA1EAF">
        <w:t xml:space="preserve">% of responses were collected via online surveys. </w:t>
      </w:r>
      <w:bookmarkStart w:id="13" w:name="_Hlk101280897"/>
      <w:r w:rsidRPr="00AA1EAF">
        <w:t xml:space="preserve">The overall response rate for the survey </w:t>
      </w:r>
      <w:r w:rsidRPr="006E33C1">
        <w:t xml:space="preserve">was </w:t>
      </w:r>
      <w:r w:rsidR="00983240" w:rsidRPr="006E33C1">
        <w:t>1</w:t>
      </w:r>
      <w:r w:rsidR="006E33C1" w:rsidRPr="006E33C1">
        <w:t>7</w:t>
      </w:r>
      <w:r w:rsidRPr="006E33C1">
        <w:t>%.</w:t>
      </w:r>
      <w:r w:rsidRPr="00AA1EAF">
        <w:t xml:space="preserve">  There was a </w:t>
      </w:r>
      <w:r w:rsidR="00983240">
        <w:t>52</w:t>
      </w:r>
      <w:r w:rsidRPr="00AA1EAF">
        <w:t xml:space="preserve">% response rate via phone contacts and </w:t>
      </w:r>
      <w:r w:rsidR="00983240">
        <w:t>15</w:t>
      </w:r>
      <w:r w:rsidRPr="00AA1EAF">
        <w:t xml:space="preserve">% via email contacts.  </w:t>
      </w:r>
      <w:bookmarkEnd w:id="13"/>
    </w:p>
    <w:p w14:paraId="12E366F4" w14:textId="650462B1" w:rsidR="00F65CEE" w:rsidRPr="00A10717" w:rsidRDefault="00A03688" w:rsidP="00F65CEE">
      <w:pPr>
        <w:spacing w:after="240"/>
      </w:pPr>
      <w:r w:rsidRPr="00A10717">
        <w:t>An</w:t>
      </w:r>
      <w:r w:rsidR="00C035CB" w:rsidRPr="00A10717">
        <w:t xml:space="preserve"> integral part of this survey seeks to determine the satisfaction level of consumers. This is accomplished by utilizing a </w:t>
      </w:r>
      <w:r w:rsidR="00C035CB" w:rsidRPr="00A10717">
        <w:rPr>
          <w:rFonts w:eastAsia="MS Mincho"/>
        </w:rPr>
        <w:t xml:space="preserve">four-point scale on a variety of items related to consumer experiences where 1 = very poor, 2 = poor, 3 = good, and 4 = very good. The average of all responses was calculated from the responses given. </w:t>
      </w:r>
      <w:r w:rsidR="00C035CB" w:rsidRPr="00A10717">
        <w:t xml:space="preserve">The average overall satisfaction level for all respondent groups was </w:t>
      </w:r>
      <w:r w:rsidR="00C035CB" w:rsidRPr="006E33C1">
        <w:t>3.</w:t>
      </w:r>
      <w:r w:rsidR="006E33C1" w:rsidRPr="006E33C1">
        <w:t>51</w:t>
      </w:r>
      <w:r w:rsidR="00C035CB" w:rsidRPr="006E33C1">
        <w:t xml:space="preserve"> out of a possible 4 points. Overall, </w:t>
      </w:r>
      <w:r w:rsidR="001F66D2" w:rsidRPr="006E33C1">
        <w:t>8</w:t>
      </w:r>
      <w:r w:rsidR="00456274">
        <w:t>8.7</w:t>
      </w:r>
      <w:r w:rsidR="00C035CB" w:rsidRPr="006E33C1">
        <w:t>%</w:t>
      </w:r>
      <w:r w:rsidR="00C035CB" w:rsidRPr="00A10717">
        <w:t xml:space="preserve"> of survey participants indicated that services were good or very good. As we have experienced in prior surveys, those consumers who had cases closed </w:t>
      </w:r>
      <w:r w:rsidR="00843C1E" w:rsidRPr="00A10717">
        <w:t xml:space="preserve">Successful in Competitive Integrated </w:t>
      </w:r>
      <w:r w:rsidR="00843C1E" w:rsidRPr="009D50E8">
        <w:t>Employment</w:t>
      </w:r>
      <w:r w:rsidR="00672C9F" w:rsidRPr="009D50E8">
        <w:t xml:space="preserve"> (CIE)</w:t>
      </w:r>
      <w:r w:rsidR="00C035CB" w:rsidRPr="009D50E8">
        <w:t xml:space="preserve"> were most satisfied (mean = 3.7</w:t>
      </w:r>
      <w:r w:rsidR="006E33C1" w:rsidRPr="009D50E8">
        <w:t>8</w:t>
      </w:r>
      <w:r w:rsidR="00C035CB" w:rsidRPr="009D50E8">
        <w:t xml:space="preserve">). As we have seen over the history of this survey, those </w:t>
      </w:r>
      <w:r w:rsidR="00843C1E" w:rsidRPr="009D50E8">
        <w:t xml:space="preserve">closed Successful in </w:t>
      </w:r>
      <w:r w:rsidR="00672C9F" w:rsidRPr="009D50E8">
        <w:t>CIE</w:t>
      </w:r>
      <w:r w:rsidR="00C035CB" w:rsidRPr="009D50E8">
        <w:t xml:space="preserve"> were more satisfied and experienced better outcomes in virtually all areas.</w:t>
      </w:r>
      <w:r w:rsidR="00C035CB" w:rsidRPr="00A10717">
        <w:t xml:space="preserve"> </w:t>
      </w:r>
    </w:p>
    <w:p w14:paraId="70CED659" w14:textId="708FBE23" w:rsidR="00C035CB" w:rsidRPr="006376F2" w:rsidRDefault="00C035CB" w:rsidP="00E6522C">
      <w:pPr>
        <w:spacing w:after="240"/>
      </w:pPr>
      <w:r w:rsidRPr="002843AF">
        <w:t xml:space="preserve">As is typically found, </w:t>
      </w:r>
      <w:r w:rsidR="00A10717" w:rsidRPr="002843AF">
        <w:t>t</w:t>
      </w:r>
      <w:r w:rsidRPr="002843AF">
        <w:t xml:space="preserve">hose whose cases were closed </w:t>
      </w:r>
      <w:r w:rsidR="006B0CA6">
        <w:t xml:space="preserve">Successful in CIE </w:t>
      </w:r>
      <w:r w:rsidRPr="002843AF">
        <w:t>were slightly more satisfied with their jobs and pay received. Regardless of case closure status</w:t>
      </w:r>
      <w:r w:rsidRPr="006E33C1">
        <w:t>, 9</w:t>
      </w:r>
      <w:r w:rsidR="006E33C1" w:rsidRPr="006E33C1">
        <w:t>3.5</w:t>
      </w:r>
      <w:r w:rsidRPr="006E33C1">
        <w:t>% of</w:t>
      </w:r>
      <w:r w:rsidRPr="002843AF">
        <w:t xml:space="preserve"> people indicated that they would return to the Office of Vocational Rehabilitation if they needed to in the future. This is also considered a measure of satisfaction. As part of the survey, participants may provide additional comments.  Themes related to the comments are found in Appendix A. Appendix B contains data showing overall satisfaction results since 1997.</w:t>
      </w:r>
      <w:r w:rsidRPr="006376F2">
        <w:t xml:space="preserve">  </w:t>
      </w:r>
    </w:p>
    <w:p w14:paraId="5F875A32" w14:textId="77777777" w:rsidR="00F24384" w:rsidRDefault="00F24384" w:rsidP="00C035CB">
      <w:pPr>
        <w:rPr>
          <w:rFonts w:cstheme="minorHAnsi"/>
        </w:rPr>
        <w:sectPr w:rsidR="00F24384" w:rsidSect="00FC5C11">
          <w:footerReference w:type="even" r:id="rId8"/>
          <w:footerReference w:type="default" r:id="rId9"/>
          <w:footerReference w:type="first" r:id="rId10"/>
          <w:pgSz w:w="12240" w:h="15840" w:code="1"/>
          <w:pgMar w:top="1440" w:right="1800" w:bottom="1440" w:left="1440" w:header="720" w:footer="720" w:gutter="0"/>
          <w:pgNumType w:start="1"/>
          <w:cols w:space="720"/>
          <w:titlePg/>
          <w:docGrid w:linePitch="360"/>
        </w:sectPr>
      </w:pPr>
    </w:p>
    <w:p w14:paraId="7FF7E5EE" w14:textId="54613D0A" w:rsidR="00D83BBD" w:rsidRDefault="00FC3E14" w:rsidP="00EA4C6D">
      <w:pPr>
        <w:spacing w:after="160" w:line="259" w:lineRule="auto"/>
        <w:jc w:val="both"/>
      </w:pPr>
      <w:r>
        <w:t>Summary Report Prepared by:</w:t>
      </w:r>
      <w:r w:rsidR="00971CC3">
        <w:t xml:space="preserve"> </w:t>
      </w:r>
      <w:r>
        <w:t>Katie Wolf Whaley</w:t>
      </w:r>
      <w:r w:rsidR="00607D1A">
        <w:t xml:space="preserve">, </w:t>
      </w:r>
      <w:r w:rsidR="002979C4">
        <w:t>859-</w:t>
      </w:r>
      <w:r w:rsidR="00607D1A">
        <w:t>218-</w:t>
      </w:r>
      <w:r w:rsidR="001F7E27">
        <w:t xml:space="preserve">5960, </w:t>
      </w:r>
      <w:r w:rsidR="001F7E27" w:rsidRPr="002979C4">
        <w:t>kwolf@uky.edu</w:t>
      </w:r>
    </w:p>
    <w:p w14:paraId="7A1037A3" w14:textId="27A1EA5C" w:rsidR="001F7E27" w:rsidRDefault="001F7E27" w:rsidP="00EA4C6D">
      <w:pPr>
        <w:spacing w:after="160" w:line="259" w:lineRule="auto"/>
        <w:jc w:val="both"/>
        <w:sectPr w:rsidR="001F7E27" w:rsidSect="00FC5C11">
          <w:type w:val="continuous"/>
          <w:pgSz w:w="12240" w:h="15840" w:code="1"/>
          <w:pgMar w:top="1440" w:right="1800" w:bottom="1440" w:left="1440" w:header="720" w:footer="720" w:gutter="0"/>
          <w:cols w:sep="1" w:space="720"/>
          <w:titlePg/>
          <w:docGrid w:linePitch="360"/>
        </w:sectPr>
      </w:pPr>
      <w:r>
        <w:t>Funding Provided by: Kentucky Office of Vocational Rehabilitation</w:t>
      </w:r>
    </w:p>
    <w:p w14:paraId="2A620280" w14:textId="77777777" w:rsidR="00607D1A" w:rsidRDefault="00607D1A" w:rsidP="00EA4C6D">
      <w:pPr>
        <w:spacing w:after="160" w:line="259" w:lineRule="auto"/>
        <w:jc w:val="both"/>
        <w:sectPr w:rsidR="00607D1A" w:rsidSect="00FC5C11">
          <w:type w:val="continuous"/>
          <w:pgSz w:w="12240" w:h="15840" w:code="1"/>
          <w:pgMar w:top="1440" w:right="1800" w:bottom="1440" w:left="1440" w:header="720" w:footer="720" w:gutter="0"/>
          <w:cols w:num="2" w:space="720"/>
          <w:titlePg/>
          <w:docGrid w:linePitch="360"/>
        </w:sectPr>
      </w:pPr>
    </w:p>
    <w:p w14:paraId="5C376096" w14:textId="05636742" w:rsidR="00FF4D42" w:rsidRPr="00E6522C" w:rsidRDefault="00E6522C" w:rsidP="00EA4C6D">
      <w:pPr>
        <w:spacing w:after="160" w:line="259" w:lineRule="auto"/>
        <w:jc w:val="both"/>
      </w:pPr>
      <w:r>
        <w:br w:type="page"/>
      </w:r>
    </w:p>
    <w:p w14:paraId="6FE9B9F4" w14:textId="77777777" w:rsidR="00A85655" w:rsidRDefault="00A85655" w:rsidP="00531E06">
      <w:pPr>
        <w:pStyle w:val="Heading1"/>
        <w:sectPr w:rsidR="00A85655" w:rsidSect="00FC5C11">
          <w:type w:val="continuous"/>
          <w:pgSz w:w="12240" w:h="15840" w:code="1"/>
          <w:pgMar w:top="1440" w:right="1800" w:bottom="1440" w:left="1440" w:header="720" w:footer="720" w:gutter="0"/>
          <w:cols w:num="2" w:space="720"/>
          <w:titlePg/>
          <w:docGrid w:linePitch="360"/>
        </w:sectPr>
      </w:pPr>
      <w:bookmarkStart w:id="14" w:name="_Toc131765864"/>
    </w:p>
    <w:p w14:paraId="2BF74AE8" w14:textId="701B054B" w:rsidR="00E6522C" w:rsidRDefault="00E6522C" w:rsidP="00531E06">
      <w:pPr>
        <w:pStyle w:val="Heading1"/>
      </w:pPr>
      <w:r>
        <w:lastRenderedPageBreak/>
        <w:t>SUMMARY REPORT</w:t>
      </w:r>
      <w:bookmarkEnd w:id="14"/>
      <w:r w:rsidR="00B84968">
        <w:t xml:space="preserve"> </w:t>
      </w:r>
    </w:p>
    <w:p w14:paraId="1F318D82" w14:textId="4ABF9350" w:rsidR="00FF4D42" w:rsidRDefault="00FF4D42" w:rsidP="00531E06">
      <w:pPr>
        <w:jc w:val="both"/>
      </w:pPr>
      <w:r w:rsidRPr="002843AF">
        <w:t>The Kentucky Office of Vocational Rehabilitation contracted with the Human Development Institute (HDI) at the University of Kentucky to provide information to the Office regarding the experiences of consumers of Vocational Rehabilitation with cases closed in fiscal year 202</w:t>
      </w:r>
      <w:r w:rsidR="006F0766">
        <w:t>3</w:t>
      </w:r>
      <w:r w:rsidRPr="002843AF">
        <w:t xml:space="preserve">. IQS Research contacted consumers by email and telephone for a 34-item survey. The </w:t>
      </w:r>
      <w:r w:rsidR="001438E7">
        <w:t xml:space="preserve">survey is emailed to those with case closures on a quarterly basis and phone calls are made </w:t>
      </w:r>
      <w:r w:rsidR="00624DDD">
        <w:t xml:space="preserve">in January and February to </w:t>
      </w:r>
      <w:r w:rsidR="00AB223E">
        <w:t>reach the number, and stratification, of completed surveys. The phone interview</w:t>
      </w:r>
      <w:r w:rsidR="00D357A0">
        <w:t>s</w:t>
      </w:r>
      <w:r w:rsidRPr="002843AF">
        <w:t xml:space="preserve"> </w:t>
      </w:r>
      <w:r w:rsidR="00AB223E">
        <w:t>were</w:t>
      </w:r>
      <w:r w:rsidRPr="002843AF">
        <w:t xml:space="preserve"> conducted by trained interviewer</w:t>
      </w:r>
      <w:r w:rsidRPr="00AB223E">
        <w:t>s.</w:t>
      </w:r>
      <w:r w:rsidRPr="002843AF">
        <w:t xml:space="preserve"> There was a target of 1,000 completed interviews. The sample was drawn randomly but stratified to appropriately reflect the proportions of consumers with cases closed among four closure categories. Of the eligible consumers who were contacted, (representing all four case closure categories and all districts of Kentucky) 1</w:t>
      </w:r>
      <w:r w:rsidR="00F458C6">
        <w:t>,</w:t>
      </w:r>
      <w:r w:rsidRPr="002843AF">
        <w:t>0</w:t>
      </w:r>
      <w:r w:rsidR="00BF5CC0">
        <w:t>20</w:t>
      </w:r>
      <w:r w:rsidRPr="002843AF">
        <w:t xml:space="preserve"> people completed the survey</w:t>
      </w:r>
      <w:r w:rsidRPr="00AA1EAF">
        <w:t xml:space="preserve">. This resulted in an overall response rate for the survey </w:t>
      </w:r>
      <w:r w:rsidR="00F458C6" w:rsidRPr="00AA1EAF">
        <w:t>of</w:t>
      </w:r>
      <w:r w:rsidRPr="00AA1EAF">
        <w:t xml:space="preserve"> </w:t>
      </w:r>
      <w:r w:rsidR="00BF5CC0">
        <w:t>1</w:t>
      </w:r>
      <w:r w:rsidR="00253181">
        <w:t>7</w:t>
      </w:r>
      <w:r w:rsidRPr="00AA1EAF">
        <w:t>% (</w:t>
      </w:r>
      <w:r w:rsidR="00A20628">
        <w:t>52</w:t>
      </w:r>
      <w:r w:rsidRPr="00AA1EAF">
        <w:t>% response rate via phone contacts and 1</w:t>
      </w:r>
      <w:r w:rsidR="00A20628">
        <w:t>5</w:t>
      </w:r>
      <w:r w:rsidRPr="00AA1EAF">
        <w:t xml:space="preserve">% response rate via email contacts.) The margin of error for this survey is </w:t>
      </w:r>
      <w:r w:rsidRPr="00AA1EAF">
        <w:rPr>
          <w:u w:val="single"/>
        </w:rPr>
        <w:t>+</w:t>
      </w:r>
      <w:r w:rsidRPr="00AA1EAF">
        <w:t>2.</w:t>
      </w:r>
      <w:r w:rsidR="00A20628">
        <w:t>91</w:t>
      </w:r>
      <w:r w:rsidRPr="00AA1EAF">
        <w:t>% at the 95% confidence level.</w:t>
      </w:r>
      <w:r>
        <w:t xml:space="preserve"> </w:t>
      </w:r>
    </w:p>
    <w:p w14:paraId="4B0E8659" w14:textId="77777777" w:rsidR="00FF4D42" w:rsidRDefault="00FF4D42" w:rsidP="007D3BD0">
      <w:pPr>
        <w:spacing w:before="240"/>
        <w:jc w:val="both"/>
      </w:pPr>
      <w:r>
        <w:t>For the remainder of this report, consumer closure status groups will be referred to in the following manner:</w:t>
      </w:r>
    </w:p>
    <w:p w14:paraId="056E7685" w14:textId="36B39FA0" w:rsidR="00B87B49" w:rsidRPr="00091D9B" w:rsidRDefault="00091D9B" w:rsidP="004D5B22">
      <w:pPr>
        <w:pStyle w:val="ListParagraph"/>
        <w:numPr>
          <w:ilvl w:val="0"/>
          <w:numId w:val="5"/>
        </w:numPr>
        <w:spacing w:before="240"/>
        <w:jc w:val="both"/>
      </w:pPr>
      <w:r w:rsidRPr="004D5B22">
        <w:rPr>
          <w:rFonts w:cstheme="minorHAnsi"/>
        </w:rPr>
        <w:t>Consumers Closed Successful in Competitive Integrated Employment (CIE)</w:t>
      </w:r>
    </w:p>
    <w:p w14:paraId="6FD1C68D" w14:textId="5267FDBC" w:rsidR="00091D9B" w:rsidRPr="00BE6721" w:rsidRDefault="00BE6721" w:rsidP="004D5B22">
      <w:pPr>
        <w:pStyle w:val="ListParagraph"/>
        <w:numPr>
          <w:ilvl w:val="0"/>
          <w:numId w:val="5"/>
        </w:numPr>
        <w:spacing w:before="240"/>
        <w:jc w:val="both"/>
      </w:pPr>
      <w:r w:rsidRPr="004D5B22">
        <w:rPr>
          <w:rFonts w:cstheme="minorHAnsi"/>
        </w:rPr>
        <w:t>Consumers Closed Unsuccessful after Individual Plan for Employment (IPE) Initiated</w:t>
      </w:r>
    </w:p>
    <w:p w14:paraId="79F77151" w14:textId="2ADA4756" w:rsidR="00BE6721" w:rsidRPr="00083AF6" w:rsidRDefault="00083AF6" w:rsidP="004D5B22">
      <w:pPr>
        <w:pStyle w:val="ListParagraph"/>
        <w:numPr>
          <w:ilvl w:val="0"/>
          <w:numId w:val="5"/>
        </w:numPr>
        <w:spacing w:before="240"/>
        <w:jc w:val="both"/>
      </w:pPr>
      <w:r w:rsidRPr="004D5B22">
        <w:rPr>
          <w:rFonts w:cstheme="minorHAnsi"/>
        </w:rPr>
        <w:t>Consumers Closed from Acceptance Prior to IPE</w:t>
      </w:r>
    </w:p>
    <w:p w14:paraId="5003322D" w14:textId="5836C8B4" w:rsidR="003A4A66" w:rsidRPr="00F70E86" w:rsidRDefault="003A4A66" w:rsidP="00EE6196">
      <w:pPr>
        <w:pStyle w:val="ListParagraph"/>
        <w:numPr>
          <w:ilvl w:val="0"/>
          <w:numId w:val="5"/>
        </w:numPr>
        <w:spacing w:before="240" w:line="600" w:lineRule="auto"/>
        <w:jc w:val="both"/>
      </w:pPr>
      <w:r w:rsidRPr="004D5B22">
        <w:rPr>
          <w:rFonts w:cstheme="minorHAnsi"/>
        </w:rPr>
        <w:t>Consumers Closed from Application</w:t>
      </w:r>
    </w:p>
    <w:p w14:paraId="1176D0ED" w14:textId="6F486FA0" w:rsidR="00FF4D42" w:rsidRPr="002A283E" w:rsidRDefault="00FF4D42" w:rsidP="00531E06">
      <w:pPr>
        <w:pStyle w:val="Heading1"/>
      </w:pPr>
      <w:bookmarkStart w:id="15" w:name="_Toc131765865"/>
      <w:r w:rsidRPr="002A283E">
        <w:t>NUMBER OF RESPONDENTS BY CASE CLOSURE CATEGORY</w:t>
      </w:r>
      <w:bookmarkEnd w:id="15"/>
    </w:p>
    <w:tbl>
      <w:tblPr>
        <w:tblW w:w="0" w:type="auto"/>
        <w:jc w:val="center"/>
        <w:tblLayout w:type="fixed"/>
        <w:tblLook w:val="04A0" w:firstRow="1" w:lastRow="0" w:firstColumn="1" w:lastColumn="0" w:noHBand="0" w:noVBand="1"/>
        <w:tblCaption w:val="Number of Respondents By Case Closure Category"/>
      </w:tblPr>
      <w:tblGrid>
        <w:gridCol w:w="4050"/>
        <w:gridCol w:w="2037"/>
        <w:gridCol w:w="2193"/>
      </w:tblGrid>
      <w:tr w:rsidR="00FF4D42" w14:paraId="7FFBC40C" w14:textId="77777777" w:rsidTr="00505E41">
        <w:trPr>
          <w:tblHeader/>
          <w:jc w:val="center"/>
        </w:trPr>
        <w:tc>
          <w:tcPr>
            <w:tcW w:w="4050" w:type="dxa"/>
            <w:tcBorders>
              <w:bottom w:val="single" w:sz="4" w:space="0" w:color="auto"/>
            </w:tcBorders>
            <w:shd w:val="clear" w:color="auto" w:fill="FFFFFF" w:themeFill="background1"/>
          </w:tcPr>
          <w:p w14:paraId="1639D750" w14:textId="77777777" w:rsidR="00FF4D42" w:rsidRPr="00582650" w:rsidRDefault="00FF4D42" w:rsidP="00674AEE">
            <w:pPr>
              <w:jc w:val="center"/>
              <w:rPr>
                <w:b/>
              </w:rPr>
            </w:pPr>
            <w:r w:rsidRPr="00582650">
              <w:rPr>
                <w:b/>
                <w:sz w:val="22"/>
              </w:rPr>
              <w:t>Closure Category Group</w:t>
            </w:r>
          </w:p>
        </w:tc>
        <w:tc>
          <w:tcPr>
            <w:tcW w:w="2037" w:type="dxa"/>
            <w:tcBorders>
              <w:bottom w:val="single" w:sz="4" w:space="0" w:color="auto"/>
            </w:tcBorders>
            <w:shd w:val="clear" w:color="auto" w:fill="FFFFFF" w:themeFill="background1"/>
          </w:tcPr>
          <w:p w14:paraId="4405C8EA" w14:textId="77777777" w:rsidR="00FF4D42" w:rsidRPr="003A1033" w:rsidRDefault="00FF4D42" w:rsidP="00674AEE">
            <w:pPr>
              <w:jc w:val="center"/>
              <w:rPr>
                <w:b/>
              </w:rPr>
            </w:pPr>
            <w:r w:rsidRPr="003A1033">
              <w:rPr>
                <w:b/>
              </w:rPr>
              <w:t>Number of Respondents</w:t>
            </w:r>
          </w:p>
        </w:tc>
        <w:tc>
          <w:tcPr>
            <w:tcW w:w="2193" w:type="dxa"/>
            <w:tcBorders>
              <w:bottom w:val="single" w:sz="4" w:space="0" w:color="auto"/>
            </w:tcBorders>
            <w:shd w:val="clear" w:color="auto" w:fill="FFFFFF" w:themeFill="background1"/>
          </w:tcPr>
          <w:p w14:paraId="2CF9A355" w14:textId="4ED6AA77" w:rsidR="00FF4D42" w:rsidRPr="003A1033" w:rsidRDefault="00FF4D42" w:rsidP="00674AEE">
            <w:pPr>
              <w:jc w:val="center"/>
              <w:rPr>
                <w:b/>
              </w:rPr>
            </w:pPr>
            <w:r w:rsidRPr="003A1033">
              <w:rPr>
                <w:b/>
              </w:rPr>
              <w:t>%</w:t>
            </w:r>
            <w:r w:rsidR="00654A74" w:rsidRPr="003A1033">
              <w:rPr>
                <w:b/>
              </w:rPr>
              <w:t xml:space="preserve"> </w:t>
            </w:r>
            <w:proofErr w:type="gramStart"/>
            <w:r w:rsidR="00654A74" w:rsidRPr="003A1033">
              <w:rPr>
                <w:b/>
              </w:rPr>
              <w:t>of</w:t>
            </w:r>
            <w:proofErr w:type="gramEnd"/>
            <w:r w:rsidR="00654A74" w:rsidRPr="003A1033">
              <w:rPr>
                <w:b/>
              </w:rPr>
              <w:t xml:space="preserve"> </w:t>
            </w:r>
            <w:r w:rsidR="006B323D">
              <w:rPr>
                <w:b/>
              </w:rPr>
              <w:t>Respondents per C</w:t>
            </w:r>
            <w:r w:rsidR="00654A74" w:rsidRPr="003A1033">
              <w:rPr>
                <w:b/>
              </w:rPr>
              <w:t xml:space="preserve">losure </w:t>
            </w:r>
            <w:r w:rsidR="006B323D">
              <w:rPr>
                <w:b/>
              </w:rPr>
              <w:t>C</w:t>
            </w:r>
            <w:r w:rsidR="00654A74" w:rsidRPr="003A1033">
              <w:rPr>
                <w:b/>
              </w:rPr>
              <w:t>ategory</w:t>
            </w:r>
          </w:p>
        </w:tc>
      </w:tr>
      <w:tr w:rsidR="00FF4D42" w14:paraId="56E90D14" w14:textId="77777777" w:rsidTr="00505E41">
        <w:trPr>
          <w:tblHeader/>
          <w:jc w:val="center"/>
        </w:trPr>
        <w:tc>
          <w:tcPr>
            <w:tcW w:w="40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89D0E32" w14:textId="2E5BCE52" w:rsidR="00FF4D42" w:rsidRPr="00654A74" w:rsidRDefault="00654A74" w:rsidP="000A4E9A">
            <w:pPr>
              <w:rPr>
                <w:bCs/>
                <w:sz w:val="22"/>
              </w:rPr>
            </w:pPr>
            <w:r w:rsidRPr="00654A74">
              <w:rPr>
                <w:bCs/>
                <w:sz w:val="22"/>
              </w:rPr>
              <w:t>Closed Successful in CIE</w:t>
            </w:r>
          </w:p>
        </w:tc>
        <w:tc>
          <w:tcPr>
            <w:tcW w:w="20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368E86" w14:textId="5AF9BE83" w:rsidR="00FF4D42" w:rsidRPr="00654A74" w:rsidRDefault="00C27485" w:rsidP="00674AEE">
            <w:pPr>
              <w:jc w:val="center"/>
              <w:rPr>
                <w:bCs/>
                <w:sz w:val="22"/>
              </w:rPr>
            </w:pPr>
            <w:r>
              <w:rPr>
                <w:bCs/>
                <w:sz w:val="22"/>
              </w:rPr>
              <w:t>648</w:t>
            </w:r>
          </w:p>
        </w:tc>
        <w:tc>
          <w:tcPr>
            <w:tcW w:w="2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0675FC" w14:textId="0737BC92" w:rsidR="00FF4D42" w:rsidRPr="00654A74" w:rsidRDefault="00C27485" w:rsidP="00674AEE">
            <w:pPr>
              <w:jc w:val="center"/>
              <w:rPr>
                <w:bCs/>
                <w:sz w:val="22"/>
              </w:rPr>
            </w:pPr>
            <w:r>
              <w:rPr>
                <w:bCs/>
                <w:sz w:val="22"/>
              </w:rPr>
              <w:t>63.5</w:t>
            </w:r>
            <w:r w:rsidR="00262EE0">
              <w:rPr>
                <w:bCs/>
                <w:sz w:val="22"/>
              </w:rPr>
              <w:t>%</w:t>
            </w:r>
          </w:p>
        </w:tc>
      </w:tr>
      <w:tr w:rsidR="00FF4D42" w14:paraId="2A9D9C49" w14:textId="77777777" w:rsidTr="00505E41">
        <w:trPr>
          <w:tblHeader/>
          <w:jc w:val="center"/>
        </w:trPr>
        <w:tc>
          <w:tcPr>
            <w:tcW w:w="4050" w:type="dxa"/>
            <w:tcBorders>
              <w:top w:val="single" w:sz="4" w:space="0" w:color="auto"/>
              <w:left w:val="single" w:sz="4" w:space="0" w:color="auto"/>
              <w:bottom w:val="single" w:sz="4" w:space="0" w:color="auto"/>
              <w:right w:val="single" w:sz="4" w:space="0" w:color="auto"/>
            </w:tcBorders>
          </w:tcPr>
          <w:p w14:paraId="45A78B83" w14:textId="115E4D57" w:rsidR="00FF4D42" w:rsidRPr="00654A74" w:rsidRDefault="00654A74" w:rsidP="000A4E9A">
            <w:pPr>
              <w:rPr>
                <w:bCs/>
                <w:sz w:val="22"/>
              </w:rPr>
            </w:pPr>
            <w:r w:rsidRPr="00654A74">
              <w:rPr>
                <w:bCs/>
                <w:sz w:val="22"/>
              </w:rPr>
              <w:t>Closed Unsuccessful after IPE Initiated</w:t>
            </w:r>
          </w:p>
        </w:tc>
        <w:tc>
          <w:tcPr>
            <w:tcW w:w="2037" w:type="dxa"/>
            <w:tcBorders>
              <w:top w:val="single" w:sz="4" w:space="0" w:color="auto"/>
              <w:left w:val="single" w:sz="4" w:space="0" w:color="auto"/>
              <w:bottom w:val="single" w:sz="4" w:space="0" w:color="auto"/>
              <w:right w:val="single" w:sz="4" w:space="0" w:color="auto"/>
            </w:tcBorders>
          </w:tcPr>
          <w:p w14:paraId="479FF2DC" w14:textId="02F74B61" w:rsidR="00FF4D42" w:rsidRPr="00654A74" w:rsidRDefault="00262EE0" w:rsidP="00674AEE">
            <w:pPr>
              <w:jc w:val="center"/>
              <w:rPr>
                <w:bCs/>
                <w:sz w:val="22"/>
              </w:rPr>
            </w:pPr>
            <w:r>
              <w:rPr>
                <w:bCs/>
                <w:sz w:val="22"/>
              </w:rPr>
              <w:t>242</w:t>
            </w:r>
          </w:p>
        </w:tc>
        <w:tc>
          <w:tcPr>
            <w:tcW w:w="2193" w:type="dxa"/>
            <w:tcBorders>
              <w:top w:val="single" w:sz="4" w:space="0" w:color="auto"/>
              <w:left w:val="single" w:sz="4" w:space="0" w:color="auto"/>
              <w:bottom w:val="single" w:sz="4" w:space="0" w:color="auto"/>
              <w:right w:val="single" w:sz="4" w:space="0" w:color="auto"/>
            </w:tcBorders>
          </w:tcPr>
          <w:p w14:paraId="5E34CCB1" w14:textId="67F3F483" w:rsidR="00FF4D42" w:rsidRPr="00654A74" w:rsidRDefault="00262EE0" w:rsidP="00674AEE">
            <w:pPr>
              <w:jc w:val="center"/>
              <w:rPr>
                <w:bCs/>
                <w:sz w:val="22"/>
              </w:rPr>
            </w:pPr>
            <w:r>
              <w:rPr>
                <w:bCs/>
                <w:sz w:val="22"/>
              </w:rPr>
              <w:t>23.7%</w:t>
            </w:r>
          </w:p>
        </w:tc>
      </w:tr>
      <w:tr w:rsidR="00FF4D42" w14:paraId="59E7CD21" w14:textId="77777777" w:rsidTr="00505E41">
        <w:trPr>
          <w:tblHeader/>
          <w:jc w:val="center"/>
        </w:trPr>
        <w:tc>
          <w:tcPr>
            <w:tcW w:w="40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816B44" w14:textId="7A4DFBD6" w:rsidR="00FF4D42" w:rsidRPr="00654A74" w:rsidRDefault="00654A74" w:rsidP="000A4E9A">
            <w:pPr>
              <w:rPr>
                <w:bCs/>
                <w:sz w:val="22"/>
              </w:rPr>
            </w:pPr>
            <w:r w:rsidRPr="00654A74">
              <w:rPr>
                <w:bCs/>
                <w:color w:val="000000"/>
              </w:rPr>
              <w:t>Closed from Acceptance Prior to IPE</w:t>
            </w:r>
          </w:p>
        </w:tc>
        <w:tc>
          <w:tcPr>
            <w:tcW w:w="20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FD0C3C" w14:textId="2B53BCB5" w:rsidR="00FF4D42" w:rsidRPr="00654A74" w:rsidRDefault="00642957" w:rsidP="00674AEE">
            <w:pPr>
              <w:jc w:val="center"/>
              <w:rPr>
                <w:bCs/>
                <w:sz w:val="22"/>
              </w:rPr>
            </w:pPr>
            <w:r>
              <w:rPr>
                <w:bCs/>
                <w:sz w:val="22"/>
              </w:rPr>
              <w:t>86</w:t>
            </w:r>
          </w:p>
        </w:tc>
        <w:tc>
          <w:tcPr>
            <w:tcW w:w="2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CB2F71" w14:textId="22B70A61" w:rsidR="00FF4D42" w:rsidRPr="00654A74" w:rsidRDefault="00642957" w:rsidP="00674AEE">
            <w:pPr>
              <w:jc w:val="center"/>
              <w:rPr>
                <w:bCs/>
                <w:sz w:val="22"/>
              </w:rPr>
            </w:pPr>
            <w:r>
              <w:rPr>
                <w:bCs/>
                <w:sz w:val="22"/>
              </w:rPr>
              <w:t>8.4%</w:t>
            </w:r>
          </w:p>
        </w:tc>
      </w:tr>
      <w:tr w:rsidR="00FF4D42" w14:paraId="04D1D426" w14:textId="77777777" w:rsidTr="00505E41">
        <w:trPr>
          <w:tblHeader/>
          <w:jc w:val="center"/>
        </w:trPr>
        <w:tc>
          <w:tcPr>
            <w:tcW w:w="4050" w:type="dxa"/>
            <w:tcBorders>
              <w:top w:val="single" w:sz="4" w:space="0" w:color="auto"/>
              <w:left w:val="single" w:sz="4" w:space="0" w:color="auto"/>
              <w:bottom w:val="single" w:sz="4" w:space="0" w:color="auto"/>
              <w:right w:val="single" w:sz="4" w:space="0" w:color="auto"/>
            </w:tcBorders>
          </w:tcPr>
          <w:p w14:paraId="2CB544FB" w14:textId="625CC466" w:rsidR="00FF4D42" w:rsidRPr="00654A74" w:rsidRDefault="00654A74" w:rsidP="000A4E9A">
            <w:pPr>
              <w:rPr>
                <w:bCs/>
                <w:sz w:val="22"/>
              </w:rPr>
            </w:pPr>
            <w:r w:rsidRPr="00654A74">
              <w:rPr>
                <w:bCs/>
                <w:color w:val="000000"/>
              </w:rPr>
              <w:t>Closed from Application</w:t>
            </w:r>
          </w:p>
        </w:tc>
        <w:tc>
          <w:tcPr>
            <w:tcW w:w="2037" w:type="dxa"/>
            <w:tcBorders>
              <w:top w:val="single" w:sz="4" w:space="0" w:color="auto"/>
              <w:left w:val="single" w:sz="4" w:space="0" w:color="auto"/>
              <w:bottom w:val="single" w:sz="4" w:space="0" w:color="auto"/>
              <w:right w:val="single" w:sz="4" w:space="0" w:color="auto"/>
            </w:tcBorders>
          </w:tcPr>
          <w:p w14:paraId="41240A6E" w14:textId="5D9CEFA5" w:rsidR="00FF4D42" w:rsidRPr="00654A74" w:rsidRDefault="00642957" w:rsidP="00674AEE">
            <w:pPr>
              <w:jc w:val="center"/>
              <w:rPr>
                <w:bCs/>
                <w:sz w:val="22"/>
              </w:rPr>
            </w:pPr>
            <w:r>
              <w:rPr>
                <w:bCs/>
                <w:sz w:val="22"/>
              </w:rPr>
              <w:t>44</w:t>
            </w:r>
          </w:p>
        </w:tc>
        <w:tc>
          <w:tcPr>
            <w:tcW w:w="2193" w:type="dxa"/>
            <w:tcBorders>
              <w:top w:val="single" w:sz="4" w:space="0" w:color="auto"/>
              <w:left w:val="single" w:sz="4" w:space="0" w:color="auto"/>
              <w:bottom w:val="single" w:sz="4" w:space="0" w:color="auto"/>
              <w:right w:val="single" w:sz="4" w:space="0" w:color="auto"/>
            </w:tcBorders>
          </w:tcPr>
          <w:p w14:paraId="1EB0EF1C" w14:textId="51B9A470" w:rsidR="00FF4D42" w:rsidRPr="00654A74" w:rsidRDefault="00642957" w:rsidP="00674AEE">
            <w:pPr>
              <w:jc w:val="center"/>
              <w:rPr>
                <w:bCs/>
                <w:sz w:val="22"/>
              </w:rPr>
            </w:pPr>
            <w:r>
              <w:rPr>
                <w:bCs/>
                <w:sz w:val="22"/>
              </w:rPr>
              <w:t>4.3%</w:t>
            </w:r>
          </w:p>
        </w:tc>
      </w:tr>
      <w:tr w:rsidR="00FF4D42" w14:paraId="692BA424" w14:textId="77777777" w:rsidTr="00505E41">
        <w:trPr>
          <w:tblHeader/>
          <w:jc w:val="center"/>
        </w:trPr>
        <w:tc>
          <w:tcPr>
            <w:tcW w:w="40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C47A85" w14:textId="77777777" w:rsidR="00FF4D42" w:rsidRPr="00654A74" w:rsidRDefault="00FF4D42" w:rsidP="000A4E9A">
            <w:pPr>
              <w:rPr>
                <w:bCs/>
                <w:sz w:val="22"/>
              </w:rPr>
            </w:pPr>
            <w:r w:rsidRPr="00654A74">
              <w:rPr>
                <w:bCs/>
                <w:sz w:val="22"/>
              </w:rPr>
              <w:t>Total</w:t>
            </w:r>
          </w:p>
        </w:tc>
        <w:tc>
          <w:tcPr>
            <w:tcW w:w="203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9CE316" w14:textId="44BC051F" w:rsidR="00FF4D42" w:rsidRPr="00654A74" w:rsidRDefault="00642957" w:rsidP="00674AEE">
            <w:pPr>
              <w:jc w:val="center"/>
              <w:rPr>
                <w:bCs/>
                <w:sz w:val="22"/>
              </w:rPr>
            </w:pPr>
            <w:r>
              <w:rPr>
                <w:bCs/>
                <w:sz w:val="22"/>
              </w:rPr>
              <w:t>1020</w:t>
            </w:r>
          </w:p>
        </w:tc>
        <w:tc>
          <w:tcPr>
            <w:tcW w:w="21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C08141" w14:textId="5D522ABE" w:rsidR="00FF4D42" w:rsidRPr="00654A74" w:rsidRDefault="00642957" w:rsidP="00674AEE">
            <w:pPr>
              <w:jc w:val="center"/>
              <w:rPr>
                <w:bCs/>
                <w:sz w:val="22"/>
              </w:rPr>
            </w:pPr>
            <w:r>
              <w:rPr>
                <w:bCs/>
                <w:sz w:val="22"/>
              </w:rPr>
              <w:t>100%</w:t>
            </w:r>
          </w:p>
        </w:tc>
      </w:tr>
    </w:tbl>
    <w:p w14:paraId="77868765" w14:textId="0183C194" w:rsidR="004A74DF" w:rsidRPr="00E6522C" w:rsidRDefault="00C035CB" w:rsidP="00E6522C">
      <w:pPr>
        <w:spacing w:after="160" w:line="259" w:lineRule="auto"/>
        <w:rPr>
          <w:b/>
          <w:sz w:val="32"/>
        </w:rPr>
      </w:pPr>
      <w:r>
        <w:br w:type="page"/>
      </w:r>
    </w:p>
    <w:p w14:paraId="15F7340A" w14:textId="76E5CAA5" w:rsidR="009D2E37" w:rsidRDefault="009D2E37" w:rsidP="00531E06">
      <w:pPr>
        <w:pStyle w:val="Heading2"/>
      </w:pPr>
      <w:bookmarkStart w:id="16" w:name="_Toc102573307"/>
      <w:r>
        <w:lastRenderedPageBreak/>
        <w:t>Respondent Demographics</w:t>
      </w:r>
      <w:bookmarkEnd w:id="16"/>
    </w:p>
    <w:p w14:paraId="479430CF" w14:textId="77777777" w:rsidR="009D2E37" w:rsidRDefault="009D2E37" w:rsidP="00531E06">
      <w:pPr>
        <w:pStyle w:val="Heading3"/>
      </w:pPr>
      <w:r w:rsidRPr="00E43891">
        <w:t>Gender</w:t>
      </w:r>
    </w:p>
    <w:p w14:paraId="68663E5B" w14:textId="1EBFAF9D" w:rsidR="009D2E37" w:rsidRDefault="009D2E37" w:rsidP="007146B0">
      <w:pPr>
        <w:spacing w:after="240"/>
        <w:jc w:val="both"/>
      </w:pPr>
      <w:r>
        <w:t xml:space="preserve">The sample of respondents was close to even, with </w:t>
      </w:r>
      <w:r w:rsidR="00D01A97">
        <w:t>51.5</w:t>
      </w:r>
      <w:r>
        <w:t xml:space="preserve">% women and </w:t>
      </w:r>
      <w:r w:rsidR="00D01A97">
        <w:t>48.2</w:t>
      </w:r>
      <w:r>
        <w:t xml:space="preserve">% men participating. </w:t>
      </w:r>
    </w:p>
    <w:p w14:paraId="357304B2" w14:textId="77777777" w:rsidR="009D2E37" w:rsidRDefault="009D2E37" w:rsidP="00531E06">
      <w:pPr>
        <w:pStyle w:val="Heading3"/>
      </w:pPr>
      <w:r w:rsidRPr="00294F50">
        <w:t>Age</w:t>
      </w:r>
    </w:p>
    <w:p w14:paraId="18880020" w14:textId="3BD521FA" w:rsidR="009D2E37" w:rsidRDefault="009D2E37" w:rsidP="007146B0">
      <w:pPr>
        <w:spacing w:after="240"/>
        <w:jc w:val="both"/>
      </w:pPr>
      <w:r w:rsidRPr="000E01E3">
        <w:t xml:space="preserve">The average age of consumers across all closure categories was </w:t>
      </w:r>
      <w:r w:rsidR="00B07F80">
        <w:t>50</w:t>
      </w:r>
      <w:r w:rsidRPr="000E01E3">
        <w:t xml:space="preserve"> years old. The youngest person interviewed was 1</w:t>
      </w:r>
      <w:r w:rsidR="00FD49B3">
        <w:t>6</w:t>
      </w:r>
      <w:r w:rsidRPr="000E01E3">
        <w:t xml:space="preserve"> and the oldest was 8</w:t>
      </w:r>
      <w:r w:rsidR="00FD49B3">
        <w:t>7</w:t>
      </w:r>
      <w:r w:rsidRPr="000E01E3">
        <w:t>.</w:t>
      </w:r>
      <w:r>
        <w:t xml:space="preserve"> This is a similar age range as recent years.  </w:t>
      </w:r>
    </w:p>
    <w:p w14:paraId="36697EF6" w14:textId="58929312" w:rsidR="009D2E37" w:rsidRDefault="00E6522C" w:rsidP="00531E06">
      <w:pPr>
        <w:pStyle w:val="Heading3"/>
      </w:pPr>
      <w:r>
        <w:t>Ra</w:t>
      </w:r>
      <w:r w:rsidR="009D2E37" w:rsidRPr="002252E0">
        <w:t>ce</w:t>
      </w:r>
    </w:p>
    <w:tbl>
      <w:tblPr>
        <w:tblStyle w:val="TableGrid"/>
        <w:tblW w:w="0" w:type="auto"/>
        <w:jc w:val="center"/>
        <w:tblLook w:val="04A0" w:firstRow="1" w:lastRow="0" w:firstColumn="1" w:lastColumn="0" w:noHBand="0" w:noVBand="1"/>
        <w:tblCaption w:val="Respondent Demographics"/>
        <w:tblDescription w:val="Column 1: race Column 2: Percentage of consumers"/>
      </w:tblPr>
      <w:tblGrid>
        <w:gridCol w:w="4961"/>
        <w:gridCol w:w="2149"/>
      </w:tblGrid>
      <w:tr w:rsidR="0055545C" w14:paraId="2F14A140" w14:textId="77777777" w:rsidTr="00142979">
        <w:trPr>
          <w:cantSplit/>
          <w:trHeight w:val="203"/>
          <w:tblHeader/>
          <w:jc w:val="center"/>
        </w:trPr>
        <w:tc>
          <w:tcPr>
            <w:tcW w:w="4961" w:type="dxa"/>
            <w:tcBorders>
              <w:top w:val="nil"/>
              <w:left w:val="nil"/>
              <w:bottom w:val="single" w:sz="4" w:space="0" w:color="auto"/>
              <w:right w:val="nil"/>
            </w:tcBorders>
            <w:shd w:val="clear" w:color="auto" w:fill="auto"/>
          </w:tcPr>
          <w:p w14:paraId="0D5FE9BC" w14:textId="6BE90139" w:rsidR="0055545C" w:rsidRPr="0055545C" w:rsidRDefault="0055545C" w:rsidP="0055545C">
            <w:pPr>
              <w:spacing w:before="240"/>
              <w:jc w:val="center"/>
              <w:rPr>
                <w:rFonts w:asciiTheme="minorHAnsi" w:hAnsiTheme="minorHAnsi" w:cstheme="minorHAnsi"/>
                <w:b/>
                <w:bCs/>
              </w:rPr>
            </w:pPr>
            <w:r w:rsidRPr="00F97E42">
              <w:rPr>
                <w:rFonts w:asciiTheme="minorHAnsi" w:hAnsiTheme="minorHAnsi" w:cstheme="minorHAnsi"/>
                <w:b/>
                <w:bCs/>
              </w:rPr>
              <w:t>Race</w:t>
            </w:r>
          </w:p>
        </w:tc>
        <w:tc>
          <w:tcPr>
            <w:tcW w:w="2149" w:type="dxa"/>
            <w:tcBorders>
              <w:top w:val="nil"/>
              <w:left w:val="nil"/>
              <w:bottom w:val="single" w:sz="4" w:space="0" w:color="auto"/>
              <w:right w:val="nil"/>
            </w:tcBorders>
            <w:shd w:val="clear" w:color="auto" w:fill="auto"/>
          </w:tcPr>
          <w:p w14:paraId="33967BB5" w14:textId="2897F897" w:rsidR="0055545C" w:rsidRPr="0055545C" w:rsidRDefault="0055545C" w:rsidP="0055545C">
            <w:pPr>
              <w:spacing w:before="240"/>
              <w:jc w:val="center"/>
              <w:rPr>
                <w:rFonts w:asciiTheme="minorHAnsi" w:hAnsiTheme="minorHAnsi" w:cstheme="minorHAnsi"/>
                <w:b/>
                <w:bCs/>
              </w:rPr>
            </w:pPr>
            <w:r w:rsidRPr="0055545C">
              <w:rPr>
                <w:rFonts w:asciiTheme="minorHAnsi" w:hAnsiTheme="minorHAnsi" w:cstheme="minorHAnsi"/>
                <w:b/>
                <w:bCs/>
              </w:rPr>
              <w:t xml:space="preserve">% </w:t>
            </w:r>
            <w:proofErr w:type="gramStart"/>
            <w:r w:rsidRPr="0055545C">
              <w:rPr>
                <w:rFonts w:asciiTheme="minorHAnsi" w:hAnsiTheme="minorHAnsi" w:cstheme="minorHAnsi"/>
                <w:b/>
                <w:bCs/>
              </w:rPr>
              <w:t>of</w:t>
            </w:r>
            <w:proofErr w:type="gramEnd"/>
            <w:r w:rsidRPr="0055545C">
              <w:rPr>
                <w:rFonts w:asciiTheme="minorHAnsi" w:hAnsiTheme="minorHAnsi" w:cstheme="minorHAnsi"/>
                <w:b/>
                <w:bCs/>
              </w:rPr>
              <w:t xml:space="preserve"> Consumers</w:t>
            </w:r>
          </w:p>
        </w:tc>
      </w:tr>
      <w:tr w:rsidR="00272753" w14:paraId="4BAF1AD0" w14:textId="77777777" w:rsidTr="00142979">
        <w:trPr>
          <w:cantSplit/>
          <w:trHeight w:val="203"/>
          <w:tblHeader/>
          <w:jc w:val="center"/>
        </w:trPr>
        <w:tc>
          <w:tcPr>
            <w:tcW w:w="4961" w:type="dxa"/>
            <w:tcBorders>
              <w:top w:val="single" w:sz="4" w:space="0" w:color="auto"/>
            </w:tcBorders>
            <w:shd w:val="clear" w:color="auto" w:fill="D0CECE" w:themeFill="background2" w:themeFillShade="E6"/>
          </w:tcPr>
          <w:p w14:paraId="3DDAE799" w14:textId="21F66661" w:rsidR="00272753" w:rsidRPr="0055545C" w:rsidRDefault="00272753" w:rsidP="000E791C">
            <w:pPr>
              <w:jc w:val="both"/>
              <w:rPr>
                <w:rFonts w:asciiTheme="minorHAnsi" w:hAnsiTheme="minorHAnsi" w:cstheme="minorHAnsi"/>
              </w:rPr>
            </w:pPr>
            <w:r w:rsidRPr="0055545C">
              <w:rPr>
                <w:rFonts w:asciiTheme="minorHAnsi" w:hAnsiTheme="minorHAnsi" w:cstheme="minorHAnsi"/>
              </w:rPr>
              <w:t>White</w:t>
            </w:r>
          </w:p>
        </w:tc>
        <w:tc>
          <w:tcPr>
            <w:tcW w:w="2149" w:type="dxa"/>
            <w:tcBorders>
              <w:top w:val="single" w:sz="4" w:space="0" w:color="auto"/>
            </w:tcBorders>
            <w:shd w:val="clear" w:color="auto" w:fill="D0CECE" w:themeFill="background2" w:themeFillShade="E6"/>
          </w:tcPr>
          <w:p w14:paraId="11F3A935" w14:textId="0648BB04" w:rsidR="00272753" w:rsidRPr="0055545C" w:rsidRDefault="00500CB7" w:rsidP="000E791C">
            <w:pPr>
              <w:spacing w:before="100" w:beforeAutospacing="1"/>
              <w:jc w:val="both"/>
              <w:rPr>
                <w:rFonts w:asciiTheme="minorHAnsi" w:hAnsiTheme="minorHAnsi" w:cstheme="minorHAnsi"/>
              </w:rPr>
            </w:pPr>
            <w:r>
              <w:rPr>
                <w:rFonts w:asciiTheme="minorHAnsi" w:hAnsiTheme="minorHAnsi" w:cstheme="minorHAnsi"/>
              </w:rPr>
              <w:t>8</w:t>
            </w:r>
            <w:r w:rsidR="00707117">
              <w:rPr>
                <w:rFonts w:asciiTheme="minorHAnsi" w:hAnsiTheme="minorHAnsi" w:cstheme="minorHAnsi"/>
              </w:rPr>
              <w:t>8.4</w:t>
            </w:r>
            <w:r w:rsidR="00ED4ACB">
              <w:rPr>
                <w:rFonts w:asciiTheme="minorHAnsi" w:hAnsiTheme="minorHAnsi" w:cstheme="minorHAnsi"/>
              </w:rPr>
              <w:t>%</w:t>
            </w:r>
          </w:p>
        </w:tc>
      </w:tr>
      <w:tr w:rsidR="00272753" w14:paraId="494AF27C" w14:textId="77777777" w:rsidTr="00142979">
        <w:trPr>
          <w:cantSplit/>
          <w:trHeight w:val="263"/>
          <w:tblHeader/>
          <w:jc w:val="center"/>
        </w:trPr>
        <w:tc>
          <w:tcPr>
            <w:tcW w:w="4961" w:type="dxa"/>
          </w:tcPr>
          <w:p w14:paraId="17A47F1F" w14:textId="3CCA718A" w:rsidR="00272753" w:rsidRPr="0055545C" w:rsidRDefault="00272753" w:rsidP="000E791C">
            <w:pPr>
              <w:jc w:val="both"/>
              <w:rPr>
                <w:rFonts w:asciiTheme="minorHAnsi" w:hAnsiTheme="minorHAnsi" w:cstheme="minorHAnsi"/>
              </w:rPr>
            </w:pPr>
            <w:r w:rsidRPr="0055545C">
              <w:rPr>
                <w:rFonts w:asciiTheme="minorHAnsi" w:hAnsiTheme="minorHAnsi" w:cstheme="minorHAnsi"/>
              </w:rPr>
              <w:t>Black</w:t>
            </w:r>
          </w:p>
        </w:tc>
        <w:tc>
          <w:tcPr>
            <w:tcW w:w="2149" w:type="dxa"/>
          </w:tcPr>
          <w:p w14:paraId="1CAD8EC6" w14:textId="0E103584" w:rsidR="00272753" w:rsidRPr="0055545C" w:rsidRDefault="00500CB7" w:rsidP="000E791C">
            <w:pPr>
              <w:spacing w:before="100" w:beforeAutospacing="1"/>
              <w:jc w:val="both"/>
              <w:rPr>
                <w:rFonts w:asciiTheme="minorHAnsi" w:hAnsiTheme="minorHAnsi" w:cstheme="minorHAnsi"/>
              </w:rPr>
            </w:pPr>
            <w:r>
              <w:rPr>
                <w:rFonts w:asciiTheme="minorHAnsi" w:hAnsiTheme="minorHAnsi" w:cstheme="minorHAnsi"/>
              </w:rPr>
              <w:t>9.</w:t>
            </w:r>
            <w:r w:rsidR="006D3A19">
              <w:rPr>
                <w:rFonts w:asciiTheme="minorHAnsi" w:hAnsiTheme="minorHAnsi" w:cstheme="minorHAnsi"/>
              </w:rPr>
              <w:t>4</w:t>
            </w:r>
            <w:r w:rsidR="00ED4ACB">
              <w:rPr>
                <w:rFonts w:asciiTheme="minorHAnsi" w:hAnsiTheme="minorHAnsi" w:cstheme="minorHAnsi"/>
              </w:rPr>
              <w:t>%</w:t>
            </w:r>
          </w:p>
        </w:tc>
      </w:tr>
      <w:tr w:rsidR="00272753" w14:paraId="78750EB8" w14:textId="77777777" w:rsidTr="00142979">
        <w:trPr>
          <w:cantSplit/>
          <w:trHeight w:val="263"/>
          <w:tblHeader/>
          <w:jc w:val="center"/>
        </w:trPr>
        <w:tc>
          <w:tcPr>
            <w:tcW w:w="4961" w:type="dxa"/>
            <w:shd w:val="clear" w:color="auto" w:fill="D0CECE" w:themeFill="background2" w:themeFillShade="E6"/>
          </w:tcPr>
          <w:p w14:paraId="5B454D7F" w14:textId="0AF9CA70" w:rsidR="00272753" w:rsidRPr="0055545C" w:rsidRDefault="00272753" w:rsidP="000E791C">
            <w:pPr>
              <w:jc w:val="both"/>
              <w:rPr>
                <w:rFonts w:asciiTheme="minorHAnsi" w:hAnsiTheme="minorHAnsi" w:cstheme="minorHAnsi"/>
              </w:rPr>
            </w:pPr>
            <w:r w:rsidRPr="0055545C">
              <w:rPr>
                <w:rFonts w:asciiTheme="minorHAnsi" w:hAnsiTheme="minorHAnsi" w:cstheme="minorHAnsi"/>
              </w:rPr>
              <w:t>Hispanic or Latino</w:t>
            </w:r>
          </w:p>
        </w:tc>
        <w:tc>
          <w:tcPr>
            <w:tcW w:w="2149" w:type="dxa"/>
            <w:shd w:val="clear" w:color="auto" w:fill="D0CECE" w:themeFill="background2" w:themeFillShade="E6"/>
          </w:tcPr>
          <w:p w14:paraId="0CBAE1CC" w14:textId="0CE6AB9B" w:rsidR="00272753" w:rsidRPr="0055545C" w:rsidRDefault="00513F25" w:rsidP="000E791C">
            <w:pPr>
              <w:spacing w:before="100" w:beforeAutospacing="1"/>
              <w:jc w:val="both"/>
              <w:rPr>
                <w:rFonts w:asciiTheme="minorHAnsi" w:hAnsiTheme="minorHAnsi" w:cstheme="minorHAnsi"/>
              </w:rPr>
            </w:pPr>
            <w:r>
              <w:rPr>
                <w:rFonts w:asciiTheme="minorHAnsi" w:hAnsiTheme="minorHAnsi" w:cstheme="minorHAnsi"/>
              </w:rPr>
              <w:t>9.6</w:t>
            </w:r>
            <w:r w:rsidR="00ED4ACB">
              <w:rPr>
                <w:rFonts w:asciiTheme="minorHAnsi" w:hAnsiTheme="minorHAnsi" w:cstheme="minorHAnsi"/>
              </w:rPr>
              <w:t>%</w:t>
            </w:r>
          </w:p>
        </w:tc>
      </w:tr>
      <w:tr w:rsidR="00272753" w14:paraId="5A683960" w14:textId="77777777" w:rsidTr="00142979">
        <w:trPr>
          <w:cantSplit/>
          <w:trHeight w:val="251"/>
          <w:tblHeader/>
          <w:jc w:val="center"/>
        </w:trPr>
        <w:tc>
          <w:tcPr>
            <w:tcW w:w="4961" w:type="dxa"/>
          </w:tcPr>
          <w:p w14:paraId="3DC2B137" w14:textId="474A5401" w:rsidR="00272753" w:rsidRPr="0055545C" w:rsidRDefault="00272753" w:rsidP="000E791C">
            <w:pPr>
              <w:jc w:val="both"/>
              <w:rPr>
                <w:rFonts w:asciiTheme="minorHAnsi" w:hAnsiTheme="minorHAnsi" w:cstheme="minorHAnsi"/>
              </w:rPr>
            </w:pPr>
            <w:r w:rsidRPr="0055545C">
              <w:rPr>
                <w:rFonts w:asciiTheme="minorHAnsi" w:hAnsiTheme="minorHAnsi" w:cstheme="minorHAnsi"/>
              </w:rPr>
              <w:t>Asian</w:t>
            </w:r>
          </w:p>
        </w:tc>
        <w:tc>
          <w:tcPr>
            <w:tcW w:w="2149" w:type="dxa"/>
          </w:tcPr>
          <w:p w14:paraId="711554EF" w14:textId="5D2EEE85" w:rsidR="00272753" w:rsidRPr="0055545C" w:rsidRDefault="00500CB7" w:rsidP="000E791C">
            <w:pPr>
              <w:spacing w:before="100" w:beforeAutospacing="1"/>
              <w:jc w:val="both"/>
              <w:rPr>
                <w:rFonts w:asciiTheme="minorHAnsi" w:hAnsiTheme="minorHAnsi" w:cstheme="minorHAnsi"/>
              </w:rPr>
            </w:pPr>
            <w:r>
              <w:rPr>
                <w:rFonts w:asciiTheme="minorHAnsi" w:hAnsiTheme="minorHAnsi" w:cstheme="minorHAnsi"/>
              </w:rPr>
              <w:t>.7</w:t>
            </w:r>
            <w:r w:rsidR="00ED4ACB">
              <w:rPr>
                <w:rFonts w:asciiTheme="minorHAnsi" w:hAnsiTheme="minorHAnsi" w:cstheme="minorHAnsi"/>
              </w:rPr>
              <w:t>%</w:t>
            </w:r>
          </w:p>
        </w:tc>
      </w:tr>
    </w:tbl>
    <w:p w14:paraId="5E42E448" w14:textId="77777777" w:rsidR="009D2E37" w:rsidRPr="000C7835" w:rsidRDefault="009D2E37" w:rsidP="00531E06">
      <w:pPr>
        <w:pStyle w:val="Heading3"/>
      </w:pPr>
      <w:r>
        <w:t>Education</w:t>
      </w:r>
    </w:p>
    <w:p w14:paraId="341360B3" w14:textId="0D5AFC58" w:rsidR="009D2E37" w:rsidRDefault="009D2E37" w:rsidP="003769F3">
      <w:pPr>
        <w:spacing w:after="240"/>
        <w:jc w:val="both"/>
      </w:pPr>
      <w:r w:rsidRPr="005A0D05">
        <w:t xml:space="preserve">Survey participants’ educational experiences ranged from respondents who indicated grade school up to those who had attained advanced postsecondary degrees. </w:t>
      </w:r>
      <w:r w:rsidR="001E0453">
        <w:t>Almost s</w:t>
      </w:r>
      <w:r w:rsidR="009D24F1" w:rsidRPr="005A0D05">
        <w:t>ix</w:t>
      </w:r>
      <w:r w:rsidRPr="005A0D05">
        <w:t xml:space="preserve"> percent of those surveyed did not graduate </w:t>
      </w:r>
      <w:r w:rsidR="00806E9E">
        <w:t>with a high school diploma</w:t>
      </w:r>
      <w:r w:rsidRPr="005A0D05">
        <w:t xml:space="preserve">. Respondents who graduated high school or received a GED comprised </w:t>
      </w:r>
      <w:r w:rsidR="00AE3C7B" w:rsidRPr="005A0D05">
        <w:t>2</w:t>
      </w:r>
      <w:r w:rsidR="002F3A35">
        <w:t>9</w:t>
      </w:r>
      <w:r w:rsidRPr="005A0D05">
        <w:t xml:space="preserve">% of respondents.  Those who continued their education past high school made up </w:t>
      </w:r>
      <w:r w:rsidR="002C4269" w:rsidRPr="005A0D05">
        <w:t>6</w:t>
      </w:r>
      <w:r w:rsidR="00963A99">
        <w:t>5</w:t>
      </w:r>
      <w:r w:rsidR="001A6192">
        <w:t>.3</w:t>
      </w:r>
      <w:r w:rsidRPr="005A0D05">
        <w:t>% of the sample. Approximately 4</w:t>
      </w:r>
      <w:r w:rsidR="00CE377C">
        <w:t>8</w:t>
      </w:r>
      <w:r w:rsidRPr="005A0D05">
        <w:t xml:space="preserve">% of people in this sample had received a Vocational-Technical certificate, </w:t>
      </w:r>
      <w:r w:rsidR="00CB13A5" w:rsidRPr="005A0D05">
        <w:t xml:space="preserve">Occupational Credential, </w:t>
      </w:r>
      <w:r w:rsidRPr="005A0D05">
        <w:t xml:space="preserve">Associate degree, Bachelor’s degree, Master’s degree, or higher. The numbers for high school graduation through advanced college degrees </w:t>
      </w:r>
      <w:r w:rsidR="005A0D05" w:rsidRPr="005A0D05">
        <w:t>are about the same as last year</w:t>
      </w:r>
      <w:r w:rsidRPr="005A0D05">
        <w:t>.</w:t>
      </w:r>
      <w:r>
        <w:t xml:space="preserve"> </w:t>
      </w:r>
      <w:r w:rsidRPr="00923B80">
        <w:t xml:space="preserve"> </w:t>
      </w:r>
    </w:p>
    <w:tbl>
      <w:tblPr>
        <w:tblW w:w="0" w:type="auto"/>
        <w:jc w:val="center"/>
        <w:tblCellMar>
          <w:left w:w="0" w:type="dxa"/>
          <w:right w:w="0" w:type="dxa"/>
        </w:tblCellMar>
        <w:tblLook w:val="04A0" w:firstRow="1" w:lastRow="0" w:firstColumn="1" w:lastColumn="0" w:noHBand="0" w:noVBand="1"/>
      </w:tblPr>
      <w:tblGrid>
        <w:gridCol w:w="4128"/>
        <w:gridCol w:w="1902"/>
      </w:tblGrid>
      <w:tr w:rsidR="00DC5D2F" w14:paraId="6E2C9257" w14:textId="77777777" w:rsidTr="00505E41">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2D1C808C" w14:textId="6A519C7F" w:rsidR="00DC5D2F" w:rsidRDefault="00DC5D2F" w:rsidP="00674AEE">
            <w:pPr>
              <w:jc w:val="center"/>
              <w:rPr>
                <w:b/>
                <w:bCs/>
              </w:rPr>
            </w:pPr>
            <w:r>
              <w:rPr>
                <w:b/>
                <w:bCs/>
              </w:rPr>
              <w:t>Education Level</w:t>
            </w:r>
          </w:p>
        </w:tc>
        <w:tc>
          <w:tcPr>
            <w:tcW w:w="1902" w:type="dxa"/>
            <w:tcBorders>
              <w:top w:val="nil"/>
              <w:left w:val="nil"/>
              <w:bottom w:val="single" w:sz="4" w:space="0" w:color="auto"/>
              <w:right w:val="nil"/>
            </w:tcBorders>
            <w:shd w:val="clear" w:color="auto" w:fill="FFFFFF"/>
            <w:tcMar>
              <w:top w:w="0" w:type="dxa"/>
              <w:left w:w="108" w:type="dxa"/>
              <w:bottom w:w="0" w:type="dxa"/>
              <w:right w:w="108" w:type="dxa"/>
            </w:tcMar>
            <w:hideMark/>
          </w:tcPr>
          <w:p w14:paraId="397C3C92" w14:textId="1C57EDF8" w:rsidR="00DC5D2F" w:rsidRDefault="00DC5D2F" w:rsidP="00674AEE">
            <w:pPr>
              <w:jc w:val="center"/>
              <w:rPr>
                <w:b/>
                <w:bCs/>
              </w:rPr>
            </w:pPr>
            <w:r>
              <w:rPr>
                <w:b/>
                <w:bCs/>
                <w:color w:val="000000"/>
              </w:rPr>
              <w:t xml:space="preserve">% </w:t>
            </w:r>
            <w:proofErr w:type="gramStart"/>
            <w:r>
              <w:rPr>
                <w:b/>
                <w:bCs/>
                <w:color w:val="000000"/>
              </w:rPr>
              <w:t>of</w:t>
            </w:r>
            <w:proofErr w:type="gramEnd"/>
            <w:r>
              <w:rPr>
                <w:b/>
                <w:bCs/>
                <w:color w:val="000000"/>
              </w:rPr>
              <w:t xml:space="preserve"> Consumers</w:t>
            </w:r>
          </w:p>
        </w:tc>
      </w:tr>
      <w:tr w:rsidR="00DC5D2F" w:rsidRPr="00E92037" w14:paraId="10B29318"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45FA14BC" w14:textId="0C9A8B09" w:rsidR="00DC5D2F" w:rsidRPr="00DC5D2F" w:rsidRDefault="00DC5D2F" w:rsidP="00DC5D2F">
            <w:pPr>
              <w:rPr>
                <w:bCs/>
              </w:rPr>
            </w:pPr>
            <w:r w:rsidRPr="00DC5D2F">
              <w:rPr>
                <w:bCs/>
              </w:rPr>
              <w:t>Grade School</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25FA5C45" w14:textId="7549AFF8" w:rsidR="00DC5D2F" w:rsidRPr="00DC5D2F" w:rsidRDefault="00DC5D2F" w:rsidP="00DC5D2F">
            <w:pPr>
              <w:jc w:val="center"/>
              <w:rPr>
                <w:bCs/>
                <w:sz w:val="22"/>
                <w:szCs w:val="22"/>
              </w:rPr>
            </w:pPr>
            <w:r w:rsidRPr="00DC5D2F">
              <w:rPr>
                <w:bCs/>
              </w:rPr>
              <w:t>.</w:t>
            </w:r>
            <w:r w:rsidR="00E30A34">
              <w:rPr>
                <w:bCs/>
              </w:rPr>
              <w:t>5</w:t>
            </w:r>
            <w:r>
              <w:rPr>
                <w:bCs/>
              </w:rPr>
              <w:t>%</w:t>
            </w:r>
          </w:p>
        </w:tc>
      </w:tr>
      <w:tr w:rsidR="00DC5D2F" w:rsidRPr="00E92037" w14:paraId="376A8192"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DC1B2E5" w14:textId="37751665" w:rsidR="00DC5D2F" w:rsidRPr="00DC5D2F" w:rsidRDefault="00DC5D2F" w:rsidP="00DC5D2F">
            <w:pPr>
              <w:rPr>
                <w:bCs/>
              </w:rPr>
            </w:pPr>
            <w:r w:rsidRPr="00DC5D2F">
              <w:rPr>
                <w:bCs/>
              </w:rPr>
              <w:t>Some High School</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AF8D75A" w14:textId="06A40916" w:rsidR="00DC5D2F" w:rsidRPr="00DC5D2F" w:rsidRDefault="00CC0892" w:rsidP="00DC5D2F">
            <w:pPr>
              <w:jc w:val="center"/>
              <w:rPr>
                <w:bCs/>
                <w:sz w:val="22"/>
                <w:szCs w:val="22"/>
              </w:rPr>
            </w:pPr>
            <w:r>
              <w:rPr>
                <w:bCs/>
              </w:rPr>
              <w:t>3.1</w:t>
            </w:r>
            <w:r w:rsidR="00DC5D2F">
              <w:rPr>
                <w:bCs/>
              </w:rPr>
              <w:t>%</w:t>
            </w:r>
          </w:p>
        </w:tc>
      </w:tr>
      <w:tr w:rsidR="00DC5D2F" w:rsidRPr="00E92037" w14:paraId="43F0F08F"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0BF98AD8" w14:textId="0352D466" w:rsidR="00DC5D2F" w:rsidRPr="00DC5D2F" w:rsidRDefault="00DC5D2F" w:rsidP="00DC5D2F">
            <w:pPr>
              <w:rPr>
                <w:bCs/>
              </w:rPr>
            </w:pPr>
            <w:r w:rsidRPr="00DC5D2F">
              <w:rPr>
                <w:bCs/>
              </w:rPr>
              <w:t>Special Education Certificate</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F503AE9" w14:textId="00CDBE8F" w:rsidR="00DC5D2F" w:rsidRPr="00DC5D2F" w:rsidRDefault="00CC0892" w:rsidP="00DC5D2F">
            <w:pPr>
              <w:jc w:val="center"/>
              <w:rPr>
                <w:bCs/>
                <w:sz w:val="22"/>
                <w:szCs w:val="22"/>
              </w:rPr>
            </w:pPr>
            <w:r>
              <w:rPr>
                <w:bCs/>
              </w:rPr>
              <w:t>2.1</w:t>
            </w:r>
            <w:r w:rsidR="00DC5D2F">
              <w:rPr>
                <w:bCs/>
              </w:rPr>
              <w:t>%</w:t>
            </w:r>
          </w:p>
        </w:tc>
      </w:tr>
      <w:tr w:rsidR="00DC5D2F" w:rsidRPr="00E92037" w14:paraId="53A9BC79"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D4977CB" w14:textId="0B00CA6B" w:rsidR="00DC5D2F" w:rsidRPr="00DC5D2F" w:rsidRDefault="00DC5D2F" w:rsidP="00DC5D2F">
            <w:pPr>
              <w:rPr>
                <w:bCs/>
              </w:rPr>
            </w:pPr>
            <w:r w:rsidRPr="00DC5D2F">
              <w:rPr>
                <w:bCs/>
              </w:rPr>
              <w:t>High School Graduate / GED</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685520E" w14:textId="2D928E7E" w:rsidR="00DC5D2F" w:rsidRPr="00DC5D2F" w:rsidRDefault="009946DF" w:rsidP="00DC5D2F">
            <w:pPr>
              <w:jc w:val="center"/>
              <w:rPr>
                <w:bCs/>
                <w:sz w:val="22"/>
                <w:szCs w:val="22"/>
              </w:rPr>
            </w:pPr>
            <w:r>
              <w:rPr>
                <w:bCs/>
              </w:rPr>
              <w:t>2</w:t>
            </w:r>
            <w:r w:rsidR="00C86E20">
              <w:rPr>
                <w:bCs/>
              </w:rPr>
              <w:t>9.0</w:t>
            </w:r>
            <w:r w:rsidR="00DC5D2F">
              <w:rPr>
                <w:bCs/>
              </w:rPr>
              <w:t>%</w:t>
            </w:r>
          </w:p>
        </w:tc>
      </w:tr>
      <w:tr w:rsidR="00DC5D2F" w:rsidRPr="00E92037" w14:paraId="6575A8CD"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262EFD8C" w14:textId="2971F424" w:rsidR="00DC5D2F" w:rsidRPr="00DC5D2F" w:rsidRDefault="00DC5D2F" w:rsidP="00DC5D2F">
            <w:pPr>
              <w:rPr>
                <w:bCs/>
                <w:color w:val="000000"/>
              </w:rPr>
            </w:pPr>
            <w:r w:rsidRPr="00DC5D2F">
              <w:rPr>
                <w:bCs/>
              </w:rPr>
              <w:t>Some College</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3C19B74" w14:textId="6F3CACBF" w:rsidR="00DC5D2F" w:rsidRPr="00DC5D2F" w:rsidRDefault="00BD6765" w:rsidP="00DC5D2F">
            <w:pPr>
              <w:jc w:val="center"/>
              <w:rPr>
                <w:bCs/>
                <w:sz w:val="22"/>
                <w:szCs w:val="22"/>
              </w:rPr>
            </w:pPr>
            <w:r>
              <w:rPr>
                <w:bCs/>
              </w:rPr>
              <w:t>1</w:t>
            </w:r>
            <w:r w:rsidR="004D4FDF">
              <w:rPr>
                <w:bCs/>
              </w:rPr>
              <w:t>7.7</w:t>
            </w:r>
            <w:r w:rsidR="00DC5D2F">
              <w:rPr>
                <w:bCs/>
              </w:rPr>
              <w:t>%</w:t>
            </w:r>
          </w:p>
        </w:tc>
      </w:tr>
      <w:tr w:rsidR="00DC5D2F" w:rsidRPr="00E92037" w14:paraId="05D92519"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DD99D75" w14:textId="28AC71A9" w:rsidR="00DC5D2F" w:rsidRPr="00DC5D2F" w:rsidRDefault="00DC5D2F" w:rsidP="00DC5D2F">
            <w:pPr>
              <w:rPr>
                <w:bCs/>
                <w:color w:val="000000"/>
              </w:rPr>
            </w:pPr>
            <w:r w:rsidRPr="00DC5D2F">
              <w:rPr>
                <w:bCs/>
              </w:rPr>
              <w:t>Associate Degree / Voc-Tech</w:t>
            </w:r>
            <w:r w:rsidR="00BD6765">
              <w:rPr>
                <w:bCs/>
              </w:rPr>
              <w:t>/Occupational Credential</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07A7B4D" w14:textId="3BC8981E" w:rsidR="00DC5D2F" w:rsidRPr="00DC5D2F" w:rsidRDefault="00F867B2" w:rsidP="00DC5D2F">
            <w:pPr>
              <w:jc w:val="center"/>
              <w:rPr>
                <w:bCs/>
                <w:sz w:val="22"/>
                <w:szCs w:val="22"/>
              </w:rPr>
            </w:pPr>
            <w:r>
              <w:rPr>
                <w:bCs/>
                <w:sz w:val="22"/>
                <w:szCs w:val="22"/>
              </w:rPr>
              <w:t>15.4</w:t>
            </w:r>
            <w:r w:rsidR="00F422D3">
              <w:rPr>
                <w:bCs/>
                <w:sz w:val="22"/>
                <w:szCs w:val="22"/>
              </w:rPr>
              <w:t>%</w:t>
            </w:r>
          </w:p>
        </w:tc>
      </w:tr>
      <w:tr w:rsidR="00DC5D2F" w:rsidRPr="00E92037" w14:paraId="6534707A"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687C8793" w14:textId="77777777" w:rsidR="00DC5D2F" w:rsidRPr="00DC5D2F" w:rsidRDefault="00DC5D2F" w:rsidP="00DC5D2F">
            <w:pPr>
              <w:rPr>
                <w:bCs/>
              </w:rPr>
            </w:pPr>
            <w:r w:rsidRPr="00DC5D2F">
              <w:rPr>
                <w:bCs/>
              </w:rPr>
              <w:t xml:space="preserve">College Graduate – </w:t>
            </w:r>
          </w:p>
          <w:p w14:paraId="72731D02" w14:textId="0C6A0220" w:rsidR="00DC5D2F" w:rsidRPr="00DC5D2F" w:rsidRDefault="00DC5D2F" w:rsidP="00DC5D2F">
            <w:pPr>
              <w:rPr>
                <w:bCs/>
              </w:rPr>
            </w:pPr>
            <w:r w:rsidRPr="00DC5D2F">
              <w:rPr>
                <w:bCs/>
              </w:rPr>
              <w:t>Bachelor’s Degree</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452CDD59" w14:textId="7CAEA8ED" w:rsidR="00DC5D2F" w:rsidRPr="00DC5D2F" w:rsidRDefault="00475681" w:rsidP="00DC5D2F">
            <w:pPr>
              <w:jc w:val="center"/>
              <w:rPr>
                <w:bCs/>
                <w:highlight w:val="yellow"/>
              </w:rPr>
            </w:pPr>
            <w:r>
              <w:rPr>
                <w:bCs/>
              </w:rPr>
              <w:t>16.3%</w:t>
            </w:r>
          </w:p>
        </w:tc>
      </w:tr>
      <w:tr w:rsidR="00DC5D2F" w:rsidRPr="00E92037" w14:paraId="3F8DA1F0"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7CBEDA9" w14:textId="08FB97A1" w:rsidR="00DC5D2F" w:rsidRPr="00DC5D2F" w:rsidRDefault="00DC5D2F" w:rsidP="00DC5D2F">
            <w:pPr>
              <w:rPr>
                <w:bCs/>
              </w:rPr>
            </w:pPr>
            <w:r w:rsidRPr="00DC5D2F">
              <w:rPr>
                <w:bCs/>
              </w:rPr>
              <w:t>Master’s Degree or Higher</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5569311A" w14:textId="7AE766C6" w:rsidR="00DC5D2F" w:rsidRPr="00DC5D2F" w:rsidRDefault="00107CD9" w:rsidP="00DC5D2F">
            <w:pPr>
              <w:jc w:val="center"/>
              <w:rPr>
                <w:bCs/>
                <w:highlight w:val="yellow"/>
              </w:rPr>
            </w:pPr>
            <w:r>
              <w:rPr>
                <w:bCs/>
              </w:rPr>
              <w:t>1</w:t>
            </w:r>
            <w:r w:rsidR="00E013DB">
              <w:rPr>
                <w:bCs/>
              </w:rPr>
              <w:t>5</w:t>
            </w:r>
            <w:r w:rsidR="00904438">
              <w:rPr>
                <w:bCs/>
              </w:rPr>
              <w:t>.9</w:t>
            </w:r>
            <w:r w:rsidR="00B45035">
              <w:rPr>
                <w:bCs/>
              </w:rPr>
              <w:t>%</w:t>
            </w:r>
          </w:p>
        </w:tc>
      </w:tr>
      <w:tr w:rsidR="00DC5D2F" w:rsidRPr="00E92037" w14:paraId="6EDB8B9F" w14:textId="77777777" w:rsidTr="00505E41">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378A58D1" w14:textId="6710C70F" w:rsidR="00DC5D2F" w:rsidRPr="00DC5D2F" w:rsidRDefault="00DC5D2F" w:rsidP="00DC5D2F">
            <w:pPr>
              <w:rPr>
                <w:bCs/>
              </w:rPr>
            </w:pPr>
            <w:r w:rsidRPr="00DC5D2F">
              <w:rPr>
                <w:bCs/>
              </w:rPr>
              <w:t>TOTAL</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17E2197" w14:textId="48E6AF02" w:rsidR="00DC5D2F" w:rsidRPr="00DC5D2F" w:rsidRDefault="00DC5D2F" w:rsidP="00DC5D2F">
            <w:pPr>
              <w:jc w:val="center"/>
              <w:rPr>
                <w:bCs/>
                <w:highlight w:val="yellow"/>
              </w:rPr>
            </w:pPr>
            <w:r w:rsidRPr="00DC5D2F">
              <w:rPr>
                <w:bCs/>
              </w:rPr>
              <w:t>100</w:t>
            </w:r>
            <w:r w:rsidR="00B45035">
              <w:rPr>
                <w:bCs/>
              </w:rPr>
              <w:t>%</w:t>
            </w:r>
          </w:p>
        </w:tc>
      </w:tr>
    </w:tbl>
    <w:p w14:paraId="39117F0E" w14:textId="77777777" w:rsidR="005F4443" w:rsidRDefault="005F4443">
      <w:pPr>
        <w:spacing w:after="160" w:line="259" w:lineRule="auto"/>
        <w:rPr>
          <w:rFonts w:eastAsiaTheme="majorEastAsia" w:cstheme="majorBidi"/>
          <w:b/>
          <w:color w:val="0046AF"/>
          <w:sz w:val="28"/>
        </w:rPr>
      </w:pPr>
      <w:r>
        <w:br w:type="page"/>
      </w:r>
    </w:p>
    <w:p w14:paraId="64AF6B2F" w14:textId="77777777" w:rsidR="005F4443" w:rsidRDefault="005F4443" w:rsidP="00F63B63">
      <w:pPr>
        <w:pStyle w:val="Heading3"/>
        <w:spacing w:line="360" w:lineRule="auto"/>
      </w:pPr>
      <w:r>
        <w:lastRenderedPageBreak/>
        <w:t>Primary Impairment</w:t>
      </w:r>
    </w:p>
    <w:tbl>
      <w:tblPr>
        <w:tblW w:w="0" w:type="auto"/>
        <w:jc w:val="center"/>
        <w:tblCellMar>
          <w:left w:w="0" w:type="dxa"/>
          <w:right w:w="0" w:type="dxa"/>
        </w:tblCellMar>
        <w:tblLook w:val="04A0" w:firstRow="1" w:lastRow="0" w:firstColumn="1" w:lastColumn="0" w:noHBand="0" w:noVBand="1"/>
      </w:tblPr>
      <w:tblGrid>
        <w:gridCol w:w="4128"/>
        <w:gridCol w:w="1902"/>
      </w:tblGrid>
      <w:tr w:rsidR="005F4443" w14:paraId="1CADEE93" w14:textId="77777777" w:rsidTr="00A66CEB">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B37842D" w14:textId="77777777" w:rsidR="005F4443" w:rsidRDefault="005F4443" w:rsidP="00CE0471">
            <w:pPr>
              <w:jc w:val="center"/>
              <w:rPr>
                <w:b/>
                <w:bCs/>
              </w:rPr>
            </w:pPr>
            <w:r>
              <w:rPr>
                <w:b/>
                <w:bCs/>
              </w:rPr>
              <w:t>Primary Impairment</w:t>
            </w:r>
          </w:p>
        </w:tc>
        <w:tc>
          <w:tcPr>
            <w:tcW w:w="1902"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BD670B0" w14:textId="77777777" w:rsidR="005F4443" w:rsidRDefault="005F4443" w:rsidP="00CE0471">
            <w:pPr>
              <w:jc w:val="center"/>
              <w:rPr>
                <w:b/>
                <w:bCs/>
              </w:rPr>
            </w:pPr>
            <w:r>
              <w:rPr>
                <w:b/>
                <w:bCs/>
                <w:color w:val="000000"/>
              </w:rPr>
              <w:t xml:space="preserve">% </w:t>
            </w:r>
            <w:proofErr w:type="gramStart"/>
            <w:r>
              <w:rPr>
                <w:b/>
                <w:bCs/>
                <w:color w:val="000000"/>
              </w:rPr>
              <w:t>of</w:t>
            </w:r>
            <w:proofErr w:type="gramEnd"/>
            <w:r>
              <w:rPr>
                <w:b/>
                <w:bCs/>
                <w:color w:val="000000"/>
              </w:rPr>
              <w:t xml:space="preserve"> Consumers Surveyed</w:t>
            </w:r>
          </w:p>
        </w:tc>
      </w:tr>
      <w:tr w:rsidR="005F4443" w:rsidRPr="00DC5D2F" w14:paraId="0895BB5C"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7A640C3" w14:textId="77777777" w:rsidR="005F4443" w:rsidRPr="00DC5D2F" w:rsidRDefault="005F4443" w:rsidP="00CE0471">
            <w:pPr>
              <w:rPr>
                <w:bCs/>
              </w:rPr>
            </w:pPr>
            <w:r>
              <w:rPr>
                <w:rFonts w:cstheme="minorHAnsi"/>
              </w:rPr>
              <w:t>Blindness</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200F5DFF" w14:textId="6A4F96B4" w:rsidR="005F4443" w:rsidRPr="00DC5D2F" w:rsidRDefault="00A43785" w:rsidP="00CE0471">
            <w:pPr>
              <w:jc w:val="center"/>
              <w:rPr>
                <w:bCs/>
                <w:sz w:val="22"/>
                <w:szCs w:val="22"/>
              </w:rPr>
            </w:pPr>
            <w:r>
              <w:rPr>
                <w:bCs/>
                <w:sz w:val="22"/>
                <w:szCs w:val="22"/>
              </w:rPr>
              <w:t>1.0</w:t>
            </w:r>
            <w:r w:rsidR="00E27860">
              <w:rPr>
                <w:bCs/>
                <w:sz w:val="22"/>
                <w:szCs w:val="22"/>
              </w:rPr>
              <w:t>%</w:t>
            </w:r>
          </w:p>
        </w:tc>
      </w:tr>
      <w:tr w:rsidR="005F4443" w:rsidRPr="00DC5D2F" w14:paraId="5CB9D98B"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4162FA" w14:textId="77777777" w:rsidR="005F4443" w:rsidRPr="00DC5D2F" w:rsidRDefault="005F4443" w:rsidP="00CE0471">
            <w:pPr>
              <w:rPr>
                <w:bCs/>
              </w:rPr>
            </w:pPr>
            <w:r>
              <w:rPr>
                <w:rFonts w:cstheme="minorHAnsi"/>
              </w:rPr>
              <w:t>Other Visual Disabilities</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E7F179E" w14:textId="0A55574D" w:rsidR="005F4443" w:rsidRPr="00DC5D2F" w:rsidRDefault="006D1743" w:rsidP="00CE0471">
            <w:pPr>
              <w:jc w:val="center"/>
              <w:rPr>
                <w:bCs/>
                <w:sz w:val="22"/>
                <w:szCs w:val="22"/>
              </w:rPr>
            </w:pPr>
            <w:r>
              <w:rPr>
                <w:bCs/>
                <w:sz w:val="22"/>
                <w:szCs w:val="22"/>
              </w:rPr>
              <w:t>3.0</w:t>
            </w:r>
            <w:r w:rsidR="00E27860">
              <w:rPr>
                <w:bCs/>
                <w:sz w:val="22"/>
                <w:szCs w:val="22"/>
              </w:rPr>
              <w:t>%</w:t>
            </w:r>
          </w:p>
        </w:tc>
      </w:tr>
      <w:tr w:rsidR="005F4443" w:rsidRPr="00DC5D2F" w14:paraId="3440F746"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60DB9ED5" w14:textId="77777777" w:rsidR="005F4443" w:rsidRPr="00DC5D2F" w:rsidRDefault="005F4443" w:rsidP="00CE0471">
            <w:pPr>
              <w:rPr>
                <w:bCs/>
              </w:rPr>
            </w:pPr>
            <w:r>
              <w:rPr>
                <w:rFonts w:cstheme="minorHAnsi"/>
              </w:rPr>
              <w:t>Deafness, Primary Communication Visual</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64693C73" w14:textId="0702EBA2" w:rsidR="005F4443" w:rsidRPr="00DC5D2F" w:rsidRDefault="006D1743" w:rsidP="00CE0471">
            <w:pPr>
              <w:jc w:val="center"/>
              <w:rPr>
                <w:bCs/>
                <w:sz w:val="22"/>
                <w:szCs w:val="22"/>
              </w:rPr>
            </w:pPr>
            <w:r>
              <w:rPr>
                <w:bCs/>
                <w:sz w:val="22"/>
                <w:szCs w:val="22"/>
              </w:rPr>
              <w:t>0.6</w:t>
            </w:r>
            <w:r w:rsidR="00E27860">
              <w:rPr>
                <w:bCs/>
                <w:sz w:val="22"/>
                <w:szCs w:val="22"/>
              </w:rPr>
              <w:t>%</w:t>
            </w:r>
          </w:p>
        </w:tc>
      </w:tr>
      <w:tr w:rsidR="005F4443" w:rsidRPr="00DC5D2F" w14:paraId="22159E4A"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B5AF6B2" w14:textId="77777777" w:rsidR="005F4443" w:rsidRPr="00DC5D2F" w:rsidRDefault="005F4443" w:rsidP="00CE0471">
            <w:pPr>
              <w:rPr>
                <w:bCs/>
                <w:color w:val="000000"/>
              </w:rPr>
            </w:pPr>
            <w:r>
              <w:rPr>
                <w:rFonts w:cstheme="minorHAnsi"/>
              </w:rPr>
              <w:t>Deafness, Primary Communication Auditory</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BB6E255" w14:textId="16166458" w:rsidR="005F4443" w:rsidRPr="00DC5D2F" w:rsidRDefault="006D1743" w:rsidP="00CE0471">
            <w:pPr>
              <w:jc w:val="center"/>
              <w:rPr>
                <w:bCs/>
                <w:sz w:val="22"/>
                <w:szCs w:val="22"/>
              </w:rPr>
            </w:pPr>
            <w:r>
              <w:rPr>
                <w:bCs/>
                <w:sz w:val="22"/>
                <w:szCs w:val="22"/>
              </w:rPr>
              <w:t>0.1</w:t>
            </w:r>
            <w:r w:rsidR="00E27860">
              <w:rPr>
                <w:bCs/>
                <w:sz w:val="22"/>
                <w:szCs w:val="22"/>
              </w:rPr>
              <w:t>%</w:t>
            </w:r>
          </w:p>
        </w:tc>
      </w:tr>
      <w:tr w:rsidR="005F4443" w:rsidRPr="0037371E" w14:paraId="492E2438"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0294A826" w14:textId="77777777" w:rsidR="005F4443" w:rsidRPr="00DC5D2F" w:rsidRDefault="005F4443" w:rsidP="00CE0471">
            <w:pPr>
              <w:rPr>
                <w:bCs/>
              </w:rPr>
            </w:pPr>
            <w:r>
              <w:rPr>
                <w:rFonts w:cstheme="minorHAnsi"/>
              </w:rPr>
              <w:t xml:space="preserve">Hearing Loss, Primary Communication Auditory </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C03645E" w14:textId="74144A2C" w:rsidR="005F4443" w:rsidRPr="0037371E" w:rsidRDefault="007202F4" w:rsidP="00CE0471">
            <w:pPr>
              <w:jc w:val="center"/>
              <w:rPr>
                <w:bCs/>
              </w:rPr>
            </w:pPr>
            <w:r>
              <w:rPr>
                <w:bCs/>
              </w:rPr>
              <w:t>48.8</w:t>
            </w:r>
            <w:r w:rsidR="00E27860">
              <w:rPr>
                <w:bCs/>
              </w:rPr>
              <w:t>%</w:t>
            </w:r>
          </w:p>
        </w:tc>
      </w:tr>
      <w:tr w:rsidR="005F4443" w:rsidRPr="0037371E" w14:paraId="16C55E01"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0A30606C" w14:textId="77777777" w:rsidR="005F4443" w:rsidRPr="00DC5D2F" w:rsidRDefault="005F4443" w:rsidP="00CE0471">
            <w:pPr>
              <w:rPr>
                <w:bCs/>
              </w:rPr>
            </w:pPr>
            <w:r>
              <w:rPr>
                <w:rFonts w:cstheme="minorHAnsi"/>
              </w:rPr>
              <w:t>Other Hearing Disabilities (Tinnitus, Meniere’s Disease, Hyperacusis, etc.)</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CEFCE2C" w14:textId="496E81C1" w:rsidR="005F4443" w:rsidRPr="0037371E" w:rsidRDefault="005F1D3E" w:rsidP="00CE0471">
            <w:pPr>
              <w:jc w:val="center"/>
              <w:rPr>
                <w:bCs/>
              </w:rPr>
            </w:pPr>
            <w:r>
              <w:rPr>
                <w:bCs/>
              </w:rPr>
              <w:t>0.9</w:t>
            </w:r>
            <w:r w:rsidR="00E27860">
              <w:rPr>
                <w:bCs/>
              </w:rPr>
              <w:t>%</w:t>
            </w:r>
          </w:p>
        </w:tc>
      </w:tr>
      <w:tr w:rsidR="005F4443" w:rsidRPr="0037371E" w14:paraId="3D90A0A2"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2CB4151F" w14:textId="77777777" w:rsidR="005F4443" w:rsidRPr="00DC5D2F" w:rsidRDefault="005F4443" w:rsidP="00CE0471">
            <w:pPr>
              <w:rPr>
                <w:bCs/>
              </w:rPr>
            </w:pPr>
            <w:r>
              <w:rPr>
                <w:rFonts w:cstheme="minorHAnsi"/>
              </w:rPr>
              <w:t>Deaf-Blindness</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39B080D" w14:textId="1DCE652B" w:rsidR="005F4443" w:rsidRPr="0037371E" w:rsidRDefault="00A178EF" w:rsidP="00CE0471">
            <w:pPr>
              <w:jc w:val="center"/>
              <w:rPr>
                <w:bCs/>
              </w:rPr>
            </w:pPr>
            <w:r>
              <w:rPr>
                <w:bCs/>
              </w:rPr>
              <w:t>0</w:t>
            </w:r>
            <w:r w:rsidR="00036736">
              <w:rPr>
                <w:bCs/>
              </w:rPr>
              <w:t>.4</w:t>
            </w:r>
            <w:r w:rsidR="00E27860">
              <w:rPr>
                <w:bCs/>
              </w:rPr>
              <w:t>%</w:t>
            </w:r>
          </w:p>
        </w:tc>
      </w:tr>
      <w:tr w:rsidR="005F4443" w:rsidRPr="0037371E" w14:paraId="3C75EC8D"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06F2C62" w14:textId="77777777" w:rsidR="005F4443" w:rsidRPr="00DC5D2F" w:rsidRDefault="005F4443" w:rsidP="00CE0471">
            <w:pPr>
              <w:rPr>
                <w:bCs/>
              </w:rPr>
            </w:pPr>
            <w:r>
              <w:rPr>
                <w:rFonts w:cstheme="minorHAnsi"/>
              </w:rPr>
              <w:t>Communicative Disabilities (Expressive/Receptive)</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069B04" w14:textId="295FB385" w:rsidR="005F4443" w:rsidRPr="0037371E" w:rsidRDefault="00036736" w:rsidP="00CE0471">
            <w:pPr>
              <w:jc w:val="center"/>
              <w:rPr>
                <w:bCs/>
              </w:rPr>
            </w:pPr>
            <w:r>
              <w:rPr>
                <w:bCs/>
              </w:rPr>
              <w:t>0.6</w:t>
            </w:r>
            <w:r w:rsidR="00E27860">
              <w:rPr>
                <w:bCs/>
              </w:rPr>
              <w:t>%</w:t>
            </w:r>
          </w:p>
        </w:tc>
      </w:tr>
      <w:tr w:rsidR="005F4443" w:rsidRPr="0037371E" w14:paraId="5E7CBB50"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300C00E" w14:textId="77777777" w:rsidR="005F4443" w:rsidRDefault="005F4443" w:rsidP="00CE0471">
            <w:pPr>
              <w:rPr>
                <w:rFonts w:cstheme="minorHAnsi"/>
              </w:rPr>
            </w:pPr>
            <w:r>
              <w:rPr>
                <w:rFonts w:cstheme="minorHAnsi"/>
              </w:rPr>
              <w:t>Mobility Orthopedic/Neurological Disabilities</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ED4A2F8" w14:textId="5776C304" w:rsidR="005F4443" w:rsidRPr="0037371E" w:rsidRDefault="00036736" w:rsidP="00CE0471">
            <w:pPr>
              <w:jc w:val="center"/>
              <w:rPr>
                <w:bCs/>
              </w:rPr>
            </w:pPr>
            <w:r>
              <w:rPr>
                <w:bCs/>
              </w:rPr>
              <w:t>2.5</w:t>
            </w:r>
            <w:r w:rsidR="00E27860">
              <w:rPr>
                <w:bCs/>
              </w:rPr>
              <w:t>%</w:t>
            </w:r>
          </w:p>
        </w:tc>
      </w:tr>
      <w:tr w:rsidR="005F4443" w:rsidRPr="0037371E" w14:paraId="68448BAA"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2AE73E" w14:textId="77777777" w:rsidR="005F4443" w:rsidRDefault="005F4443" w:rsidP="00CE0471">
            <w:pPr>
              <w:rPr>
                <w:rFonts w:cstheme="minorHAnsi"/>
              </w:rPr>
            </w:pPr>
            <w:r>
              <w:rPr>
                <w:rFonts w:cstheme="minorHAnsi"/>
              </w:rPr>
              <w:t>Manipulations/Dexterity Orthopedic/Neurological Disabilities</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2F62709" w14:textId="02245828" w:rsidR="005F4443" w:rsidRPr="0037371E" w:rsidRDefault="00036736" w:rsidP="00CE0471">
            <w:pPr>
              <w:jc w:val="center"/>
              <w:rPr>
                <w:bCs/>
              </w:rPr>
            </w:pPr>
            <w:r>
              <w:rPr>
                <w:bCs/>
              </w:rPr>
              <w:t>0.7</w:t>
            </w:r>
            <w:r w:rsidR="00E27860">
              <w:rPr>
                <w:bCs/>
              </w:rPr>
              <w:t>%</w:t>
            </w:r>
          </w:p>
        </w:tc>
      </w:tr>
      <w:tr w:rsidR="005F4443" w:rsidRPr="0037371E" w14:paraId="6DA1D751"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28AEDB4A" w14:textId="77777777" w:rsidR="005F4443" w:rsidRDefault="005F4443" w:rsidP="00CE0471">
            <w:pPr>
              <w:rPr>
                <w:rFonts w:cstheme="minorHAnsi"/>
              </w:rPr>
            </w:pPr>
            <w:r>
              <w:rPr>
                <w:rFonts w:cstheme="minorHAnsi"/>
              </w:rPr>
              <w:t>Both Mobility and Manipulation/Dexterity Orthopedic/Neurological Disabilities</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71F7A40" w14:textId="4756B8FE" w:rsidR="005F4443" w:rsidRPr="0037371E" w:rsidRDefault="00036736" w:rsidP="00CE0471">
            <w:pPr>
              <w:jc w:val="center"/>
              <w:rPr>
                <w:bCs/>
              </w:rPr>
            </w:pPr>
            <w:r>
              <w:rPr>
                <w:bCs/>
              </w:rPr>
              <w:t>3.1</w:t>
            </w:r>
            <w:r w:rsidR="00E27860">
              <w:rPr>
                <w:bCs/>
              </w:rPr>
              <w:t>%</w:t>
            </w:r>
          </w:p>
        </w:tc>
      </w:tr>
      <w:tr w:rsidR="005F4443" w:rsidRPr="0037371E" w14:paraId="353199DF"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4CE381B" w14:textId="77777777" w:rsidR="005F4443" w:rsidRDefault="005F4443" w:rsidP="00CE0471">
            <w:pPr>
              <w:rPr>
                <w:rFonts w:cstheme="minorHAnsi"/>
              </w:rPr>
            </w:pPr>
            <w:r>
              <w:rPr>
                <w:rFonts w:cstheme="minorHAnsi"/>
              </w:rPr>
              <w:t>Other Orthopedic Disabilities (</w:t>
            </w:r>
            <w:proofErr w:type="gramStart"/>
            <w:r>
              <w:rPr>
                <w:rFonts w:cstheme="minorHAnsi"/>
              </w:rPr>
              <w:t>e.g.</w:t>
            </w:r>
            <w:proofErr w:type="gramEnd"/>
            <w:r>
              <w:rPr>
                <w:rFonts w:cstheme="minorHAnsi"/>
              </w:rPr>
              <w:t xml:space="preserve"> Limited Range of Motion)</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64B636A" w14:textId="6503C689" w:rsidR="005F4443" w:rsidRPr="0037371E" w:rsidRDefault="00036736" w:rsidP="00CE0471">
            <w:pPr>
              <w:jc w:val="center"/>
              <w:rPr>
                <w:bCs/>
              </w:rPr>
            </w:pPr>
            <w:r>
              <w:rPr>
                <w:bCs/>
              </w:rPr>
              <w:t>1.2</w:t>
            </w:r>
            <w:r w:rsidR="00E27860">
              <w:rPr>
                <w:bCs/>
              </w:rPr>
              <w:t>%</w:t>
            </w:r>
          </w:p>
        </w:tc>
      </w:tr>
      <w:tr w:rsidR="005F4443" w:rsidRPr="0037371E" w14:paraId="5143BF66"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4AE8DAF9" w14:textId="77777777" w:rsidR="005F4443" w:rsidRDefault="005F4443" w:rsidP="00CE0471">
            <w:pPr>
              <w:rPr>
                <w:rFonts w:cstheme="minorHAnsi"/>
              </w:rPr>
            </w:pPr>
            <w:r>
              <w:rPr>
                <w:rFonts w:cstheme="minorHAnsi"/>
              </w:rPr>
              <w:t>Respiratory Disabilities</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62256FED" w14:textId="5CE45394" w:rsidR="005F4443" w:rsidRPr="0037371E" w:rsidRDefault="00036736" w:rsidP="00CE0471">
            <w:pPr>
              <w:jc w:val="center"/>
              <w:rPr>
                <w:bCs/>
              </w:rPr>
            </w:pPr>
            <w:r>
              <w:rPr>
                <w:bCs/>
              </w:rPr>
              <w:t>0.4</w:t>
            </w:r>
            <w:r w:rsidR="00E27860">
              <w:rPr>
                <w:bCs/>
              </w:rPr>
              <w:t>%</w:t>
            </w:r>
          </w:p>
        </w:tc>
      </w:tr>
      <w:tr w:rsidR="005F4443" w:rsidRPr="0037371E" w14:paraId="6113A76B"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2F127FE7" w14:textId="77777777" w:rsidR="005F4443" w:rsidRDefault="005F4443" w:rsidP="00CE0471">
            <w:pPr>
              <w:rPr>
                <w:rFonts w:cstheme="minorHAnsi"/>
              </w:rPr>
            </w:pPr>
            <w:r>
              <w:rPr>
                <w:rFonts w:cstheme="minorHAnsi"/>
              </w:rPr>
              <w:t>General Physical Debilitation (fatigue, Weakness, Pain, etc.)</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3C17E35" w14:textId="3E673E7D" w:rsidR="005F4443" w:rsidRPr="0037371E" w:rsidRDefault="00E27860" w:rsidP="00CE0471">
            <w:pPr>
              <w:jc w:val="center"/>
              <w:rPr>
                <w:bCs/>
              </w:rPr>
            </w:pPr>
            <w:r>
              <w:rPr>
                <w:bCs/>
              </w:rPr>
              <w:t>1.9%</w:t>
            </w:r>
          </w:p>
        </w:tc>
      </w:tr>
      <w:tr w:rsidR="005F4443" w:rsidRPr="0037371E" w14:paraId="00CD9763"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4A0AB0ED" w14:textId="77777777" w:rsidR="005F4443" w:rsidRDefault="005F4443" w:rsidP="00CE0471">
            <w:pPr>
              <w:rPr>
                <w:rFonts w:cstheme="minorHAnsi"/>
              </w:rPr>
            </w:pPr>
            <w:r>
              <w:rPr>
                <w:rFonts w:cstheme="minorHAnsi"/>
              </w:rPr>
              <w:t>Other Physical Impairments (not listed above)</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7325402" w14:textId="19D52691" w:rsidR="005F4443" w:rsidRPr="0037371E" w:rsidRDefault="00E27860" w:rsidP="00CE0471">
            <w:pPr>
              <w:jc w:val="center"/>
              <w:rPr>
                <w:bCs/>
              </w:rPr>
            </w:pPr>
            <w:r>
              <w:rPr>
                <w:bCs/>
              </w:rPr>
              <w:t>2.7%</w:t>
            </w:r>
          </w:p>
        </w:tc>
      </w:tr>
      <w:tr w:rsidR="005F4443" w:rsidRPr="0037371E" w14:paraId="1CA5AFFE"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6A356F74" w14:textId="77777777" w:rsidR="005F4443" w:rsidRDefault="005F4443" w:rsidP="00CE0471">
            <w:pPr>
              <w:rPr>
                <w:rFonts w:cstheme="minorHAnsi"/>
              </w:rPr>
            </w:pPr>
            <w:r>
              <w:rPr>
                <w:rFonts w:cstheme="minorHAnsi"/>
              </w:rPr>
              <w:t>Cognitive Disabilities (Involving Learning, Thinking, Concentration)</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1F01A1B7" w14:textId="21354465" w:rsidR="005F4443" w:rsidRPr="0037371E" w:rsidRDefault="00E27860" w:rsidP="00CE0471">
            <w:pPr>
              <w:jc w:val="center"/>
              <w:rPr>
                <w:bCs/>
              </w:rPr>
            </w:pPr>
            <w:r>
              <w:rPr>
                <w:bCs/>
              </w:rPr>
              <w:t>11.6%</w:t>
            </w:r>
          </w:p>
        </w:tc>
      </w:tr>
      <w:tr w:rsidR="005F4443" w:rsidRPr="0037371E" w14:paraId="67AF47E3"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B5D53D4" w14:textId="77777777" w:rsidR="005F4443" w:rsidRDefault="005F4443" w:rsidP="00CE0471">
            <w:pPr>
              <w:rPr>
                <w:rFonts w:cstheme="minorHAnsi"/>
              </w:rPr>
            </w:pPr>
            <w:r>
              <w:rPr>
                <w:rFonts w:cstheme="minorHAnsi"/>
              </w:rPr>
              <w:t xml:space="preserve">Psychosocial Disabilities (Interpersonal &amp; Behavioral Difficulty Coping) </w:t>
            </w:r>
          </w:p>
        </w:tc>
        <w:tc>
          <w:tcPr>
            <w:tcW w:w="190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6665BA77" w14:textId="138DA79E" w:rsidR="005F4443" w:rsidRPr="0037371E" w:rsidRDefault="00E27860" w:rsidP="00CE0471">
            <w:pPr>
              <w:jc w:val="center"/>
              <w:rPr>
                <w:bCs/>
              </w:rPr>
            </w:pPr>
            <w:r>
              <w:rPr>
                <w:bCs/>
              </w:rPr>
              <w:t>15.8%</w:t>
            </w:r>
          </w:p>
        </w:tc>
      </w:tr>
      <w:tr w:rsidR="005F4443" w:rsidRPr="0037371E" w14:paraId="6D661367" w14:textId="77777777" w:rsidTr="00A66CEB">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4A65B571" w14:textId="77777777" w:rsidR="005F4443" w:rsidRDefault="005F4443" w:rsidP="00CE0471">
            <w:pPr>
              <w:rPr>
                <w:rFonts w:cstheme="minorHAnsi"/>
              </w:rPr>
            </w:pPr>
            <w:r>
              <w:rPr>
                <w:rFonts w:cstheme="minorHAnsi"/>
              </w:rPr>
              <w:t>Other Mental Disabilities</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3AEE920F" w14:textId="3C641278" w:rsidR="005F4443" w:rsidRPr="0037371E" w:rsidRDefault="00E27860" w:rsidP="00CE0471">
            <w:pPr>
              <w:jc w:val="center"/>
              <w:rPr>
                <w:bCs/>
              </w:rPr>
            </w:pPr>
            <w:r>
              <w:rPr>
                <w:bCs/>
              </w:rPr>
              <w:t>0.5%</w:t>
            </w:r>
          </w:p>
        </w:tc>
      </w:tr>
    </w:tbl>
    <w:p w14:paraId="5843865C" w14:textId="6E87A41A" w:rsidR="009D2E37" w:rsidRPr="002B7A00" w:rsidRDefault="009D2E37" w:rsidP="005F4443">
      <w:pPr>
        <w:pStyle w:val="Heading3"/>
      </w:pPr>
      <w:r>
        <w:br w:type="page"/>
      </w:r>
    </w:p>
    <w:p w14:paraId="4559CDD7" w14:textId="3B1BCD18" w:rsidR="009D2E37" w:rsidRPr="00816987" w:rsidRDefault="003769F3" w:rsidP="00531E06">
      <w:pPr>
        <w:pStyle w:val="Heading1"/>
      </w:pPr>
      <w:bookmarkStart w:id="17" w:name="_Toc131765866"/>
      <w:r w:rsidRPr="00816987">
        <w:lastRenderedPageBreak/>
        <w:t>OVERALL SERVICE QUALITY</w:t>
      </w:r>
      <w:bookmarkEnd w:id="17"/>
    </w:p>
    <w:p w14:paraId="06647DB8" w14:textId="5A6ABF57" w:rsidR="009D2E37" w:rsidRPr="00816987" w:rsidRDefault="009D2E37" w:rsidP="00C04B53">
      <w:pPr>
        <w:pStyle w:val="PlainText"/>
        <w:spacing w:after="240"/>
        <w:jc w:val="both"/>
        <w:rPr>
          <w:rFonts w:asciiTheme="minorHAnsi" w:hAnsiTheme="minorHAnsi" w:cstheme="minorHAnsi"/>
          <w:sz w:val="24"/>
        </w:rPr>
      </w:pPr>
      <w:r w:rsidRPr="00816987">
        <w:rPr>
          <w:rFonts w:asciiTheme="minorHAnsi" w:hAnsiTheme="minorHAnsi" w:cstheme="minorHAnsi"/>
          <w:sz w:val="24"/>
        </w:rPr>
        <w:t xml:space="preserve">The item of greatest interest concerns overall service quality.  Participants were asked to rate the overall quality of the services they received from the Office of Vocational Rehabilitation </w:t>
      </w:r>
      <w:r w:rsidRPr="00816987">
        <w:rPr>
          <w:rFonts w:asciiTheme="minorHAnsi" w:eastAsia="MS Mincho" w:hAnsiTheme="minorHAnsi" w:cstheme="minorHAnsi"/>
          <w:sz w:val="24"/>
        </w:rPr>
        <w:t>on a four-point scale (</w:t>
      </w:r>
      <w:bookmarkStart w:id="18" w:name="_Hlk131694554"/>
      <w:r w:rsidRPr="00816987">
        <w:rPr>
          <w:rFonts w:asciiTheme="minorHAnsi" w:eastAsia="MS Mincho" w:hAnsiTheme="minorHAnsi" w:cstheme="minorHAnsi"/>
          <w:sz w:val="24"/>
        </w:rPr>
        <w:t>1 = very poor, 2 = poor, 3 = good, and 4 = very good</w:t>
      </w:r>
      <w:bookmarkEnd w:id="18"/>
      <w:r w:rsidRPr="00816987">
        <w:rPr>
          <w:rFonts w:asciiTheme="minorHAnsi" w:eastAsia="MS Mincho" w:hAnsiTheme="minorHAnsi" w:cstheme="minorHAnsi"/>
          <w:sz w:val="24"/>
        </w:rPr>
        <w:t xml:space="preserve">) to calculate a mean or average score. </w:t>
      </w:r>
      <w:r w:rsidRPr="00816987">
        <w:rPr>
          <w:rFonts w:asciiTheme="minorHAnsi" w:hAnsiTheme="minorHAnsi" w:cstheme="minorHAnsi"/>
          <w:sz w:val="24"/>
        </w:rPr>
        <w:t xml:space="preserve"> For those individuals whose cases were closed prior to the initiation of services, this question referred to their overall feelings about the vocational rehabilitation system and the professionals with whom they interacted. </w:t>
      </w:r>
    </w:p>
    <w:p w14:paraId="594A66FD" w14:textId="1CE78854" w:rsidR="009D2E37" w:rsidRPr="00816987" w:rsidRDefault="009D2E37" w:rsidP="00C04B53">
      <w:pPr>
        <w:pStyle w:val="PlainText"/>
        <w:spacing w:after="240"/>
        <w:jc w:val="both"/>
        <w:rPr>
          <w:rFonts w:asciiTheme="minorHAnsi" w:hAnsiTheme="minorHAnsi" w:cstheme="minorHAnsi"/>
          <w:sz w:val="24"/>
        </w:rPr>
      </w:pPr>
      <w:r w:rsidRPr="00816987">
        <w:rPr>
          <w:rFonts w:asciiTheme="minorHAnsi" w:hAnsiTheme="minorHAnsi" w:cstheme="minorHAnsi"/>
          <w:sz w:val="24"/>
        </w:rPr>
        <w:t xml:space="preserve">Regardless of case closure status, respondents indicated that overall services provided by the Office were good or very </w:t>
      </w:r>
      <w:r w:rsidRPr="000969E2">
        <w:rPr>
          <w:rFonts w:asciiTheme="minorHAnsi" w:hAnsiTheme="minorHAnsi" w:cstheme="minorHAnsi"/>
          <w:sz w:val="24"/>
        </w:rPr>
        <w:t>good (</w:t>
      </w:r>
      <w:r w:rsidR="00E35056" w:rsidRPr="000969E2">
        <w:rPr>
          <w:rFonts w:asciiTheme="minorHAnsi" w:hAnsiTheme="minorHAnsi" w:cstheme="minorHAnsi"/>
          <w:sz w:val="24"/>
        </w:rPr>
        <w:t>8</w:t>
      </w:r>
      <w:r w:rsidR="007D0AA8">
        <w:rPr>
          <w:rFonts w:asciiTheme="minorHAnsi" w:hAnsiTheme="minorHAnsi" w:cstheme="minorHAnsi"/>
          <w:sz w:val="24"/>
        </w:rPr>
        <w:t>8.7</w:t>
      </w:r>
      <w:r w:rsidRPr="000969E2">
        <w:rPr>
          <w:rFonts w:asciiTheme="minorHAnsi" w:hAnsiTheme="minorHAnsi" w:cstheme="minorHAnsi"/>
          <w:sz w:val="24"/>
        </w:rPr>
        <w:t>%). This</w:t>
      </w:r>
      <w:r w:rsidR="00F458C6">
        <w:rPr>
          <w:rFonts w:asciiTheme="minorHAnsi" w:hAnsiTheme="minorHAnsi" w:cstheme="minorHAnsi"/>
          <w:sz w:val="24"/>
        </w:rPr>
        <w:t xml:space="preserve"> is</w:t>
      </w:r>
      <w:r w:rsidRPr="000969E2">
        <w:rPr>
          <w:rFonts w:asciiTheme="minorHAnsi" w:hAnsiTheme="minorHAnsi" w:cstheme="minorHAnsi"/>
          <w:sz w:val="24"/>
        </w:rPr>
        <w:t xml:space="preserve"> comparable to </w:t>
      </w:r>
      <w:r w:rsidR="004C6400">
        <w:rPr>
          <w:rFonts w:asciiTheme="minorHAnsi" w:hAnsiTheme="minorHAnsi" w:cstheme="minorHAnsi"/>
          <w:sz w:val="24"/>
        </w:rPr>
        <w:t>the last several years</w:t>
      </w:r>
      <w:r w:rsidRPr="000969E2">
        <w:rPr>
          <w:rFonts w:asciiTheme="minorHAnsi" w:hAnsiTheme="minorHAnsi" w:cstheme="minorHAnsi"/>
          <w:sz w:val="24"/>
        </w:rPr>
        <w:t xml:space="preserve">. The overall rating is highest for those individuals who </w:t>
      </w:r>
      <w:r w:rsidR="00531E06">
        <w:rPr>
          <w:rFonts w:asciiTheme="minorHAnsi" w:hAnsiTheme="minorHAnsi" w:cstheme="minorHAnsi"/>
          <w:sz w:val="24"/>
        </w:rPr>
        <w:t>c</w:t>
      </w:r>
      <w:r w:rsidR="009F01AA" w:rsidRPr="000969E2">
        <w:rPr>
          <w:rFonts w:asciiTheme="minorHAnsi" w:hAnsiTheme="minorHAnsi" w:cstheme="minorHAnsi"/>
          <w:sz w:val="24"/>
        </w:rPr>
        <w:t>losed Successful in</w:t>
      </w:r>
      <w:r w:rsidRPr="000969E2">
        <w:rPr>
          <w:rFonts w:asciiTheme="minorHAnsi" w:hAnsiTheme="minorHAnsi" w:cstheme="minorHAnsi"/>
          <w:sz w:val="24"/>
        </w:rPr>
        <w:t xml:space="preserve"> </w:t>
      </w:r>
      <w:r w:rsidR="009F01AA" w:rsidRPr="000969E2">
        <w:rPr>
          <w:rFonts w:asciiTheme="minorHAnsi" w:hAnsiTheme="minorHAnsi" w:cstheme="minorHAnsi"/>
          <w:sz w:val="24"/>
        </w:rPr>
        <w:t>CIE</w:t>
      </w:r>
      <w:r w:rsidRPr="000969E2">
        <w:rPr>
          <w:rFonts w:asciiTheme="minorHAnsi" w:hAnsiTheme="minorHAnsi" w:cstheme="minorHAnsi"/>
          <w:sz w:val="24"/>
        </w:rPr>
        <w:t xml:space="preserve"> (</w:t>
      </w:r>
      <w:r w:rsidR="008B278C">
        <w:rPr>
          <w:rFonts w:asciiTheme="minorHAnsi" w:hAnsiTheme="minorHAnsi" w:cstheme="minorHAnsi"/>
          <w:sz w:val="24"/>
        </w:rPr>
        <w:t>97.6</w:t>
      </w:r>
      <w:r w:rsidRPr="000969E2">
        <w:rPr>
          <w:rFonts w:asciiTheme="minorHAnsi" w:hAnsiTheme="minorHAnsi" w:cstheme="minorHAnsi"/>
          <w:sz w:val="24"/>
        </w:rPr>
        <w:t>%). As has been the case over the past several years, we find that those respondents who were able to obtain employment were more likely to be satisfied with the services provided</w:t>
      </w:r>
      <w:r w:rsidRPr="00816987">
        <w:rPr>
          <w:rFonts w:asciiTheme="minorHAnsi" w:hAnsiTheme="minorHAnsi" w:cstheme="minorHAnsi"/>
          <w:sz w:val="24"/>
        </w:rPr>
        <w:t xml:space="preserve"> through the Office of Vocational Rehabilitation than those who did not. </w:t>
      </w:r>
    </w:p>
    <w:p w14:paraId="165DE323" w14:textId="7190B58F" w:rsidR="009D2E37" w:rsidRPr="00816987" w:rsidRDefault="009D2E37" w:rsidP="00531E06">
      <w:pPr>
        <w:pStyle w:val="Heading2"/>
      </w:pPr>
      <w:bookmarkStart w:id="19" w:name="_Toc102573309"/>
      <w:r w:rsidRPr="00816987">
        <w:t>O</w:t>
      </w:r>
      <w:r w:rsidR="009C54FB">
        <w:t>verall</w:t>
      </w:r>
      <w:r w:rsidRPr="00816987">
        <w:t xml:space="preserve"> S</w:t>
      </w:r>
      <w:r w:rsidR="009C54FB">
        <w:t>atisfaction</w:t>
      </w:r>
      <w:r w:rsidRPr="00816987">
        <w:t xml:space="preserve"> </w:t>
      </w:r>
      <w:r w:rsidR="009C54FB">
        <w:t>with</w:t>
      </w:r>
      <w:r w:rsidRPr="00816987">
        <w:t xml:space="preserve"> </w:t>
      </w:r>
      <w:r w:rsidR="009C54FB">
        <w:t>Quality of Services</w:t>
      </w:r>
      <w:bookmarkEnd w:id="19"/>
    </w:p>
    <w:tbl>
      <w:tblPr>
        <w:tblpPr w:leftFromText="180" w:rightFromText="180" w:vertAnchor="text" w:tblpXSpec="center" w:tblpY="1"/>
        <w:tblOverlap w:val="never"/>
        <w:tblW w:w="9093"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Caption w:val="Overall Satisfaction with Quality of Services"/>
        <w:tblDescription w:val="Column 1: Closure Category Column 2: Very Poor Column 3: Good Column 4: Very Good Column 5: Mean Rating"/>
      </w:tblPr>
      <w:tblGrid>
        <w:gridCol w:w="2325"/>
        <w:gridCol w:w="1350"/>
        <w:gridCol w:w="1620"/>
        <w:gridCol w:w="1350"/>
        <w:gridCol w:w="1350"/>
        <w:gridCol w:w="1098"/>
      </w:tblGrid>
      <w:tr w:rsidR="009D2E37" w:rsidRPr="00816987" w14:paraId="4762B082" w14:textId="77777777" w:rsidTr="00142979">
        <w:trPr>
          <w:cantSplit/>
          <w:tblHeader/>
          <w:jc w:val="center"/>
        </w:trPr>
        <w:tc>
          <w:tcPr>
            <w:tcW w:w="2325" w:type="dxa"/>
            <w:tcBorders>
              <w:top w:val="nil"/>
              <w:left w:val="nil"/>
              <w:bottom w:val="single" w:sz="4" w:space="0" w:color="auto"/>
              <w:right w:val="nil"/>
            </w:tcBorders>
            <w:shd w:val="clear" w:color="auto" w:fill="auto"/>
            <w:tcMar>
              <w:top w:w="29" w:type="dxa"/>
              <w:left w:w="115" w:type="dxa"/>
              <w:bottom w:w="29" w:type="dxa"/>
              <w:right w:w="115" w:type="dxa"/>
            </w:tcMar>
          </w:tcPr>
          <w:p w14:paraId="2ADF666B" w14:textId="77777777" w:rsidR="009D2E37" w:rsidRPr="00816987" w:rsidRDefault="009D2E37" w:rsidP="00674AEE">
            <w:pPr>
              <w:jc w:val="center"/>
              <w:rPr>
                <w:rFonts w:cstheme="minorHAnsi"/>
                <w:b/>
              </w:rPr>
            </w:pPr>
            <w:r w:rsidRPr="00816987">
              <w:rPr>
                <w:rFonts w:cstheme="minorHAnsi"/>
                <w:b/>
              </w:rPr>
              <w:t>Closure</w:t>
            </w:r>
          </w:p>
          <w:p w14:paraId="5768F342" w14:textId="77777777" w:rsidR="009D2E37" w:rsidRPr="00816987" w:rsidRDefault="009D2E37" w:rsidP="00674AEE">
            <w:pPr>
              <w:jc w:val="center"/>
              <w:rPr>
                <w:rFonts w:cstheme="minorHAnsi"/>
                <w:b/>
              </w:rPr>
            </w:pPr>
            <w:r w:rsidRPr="00816987">
              <w:rPr>
                <w:rFonts w:cstheme="minorHAnsi"/>
                <w:b/>
              </w:rPr>
              <w:t>Category</w:t>
            </w:r>
          </w:p>
        </w:tc>
        <w:tc>
          <w:tcPr>
            <w:tcW w:w="1350" w:type="dxa"/>
            <w:tcBorders>
              <w:top w:val="nil"/>
              <w:left w:val="nil"/>
              <w:bottom w:val="single" w:sz="4" w:space="0" w:color="auto"/>
              <w:right w:val="nil"/>
            </w:tcBorders>
            <w:shd w:val="clear" w:color="auto" w:fill="auto"/>
            <w:tcMar>
              <w:top w:w="29" w:type="dxa"/>
              <w:left w:w="115" w:type="dxa"/>
              <w:bottom w:w="29" w:type="dxa"/>
              <w:right w:w="115" w:type="dxa"/>
            </w:tcMar>
          </w:tcPr>
          <w:p w14:paraId="0E13411B" w14:textId="1F0E1CA9" w:rsidR="00B62D7B" w:rsidRDefault="00B62D7B" w:rsidP="00674AEE">
            <w:pPr>
              <w:jc w:val="center"/>
              <w:rPr>
                <w:rFonts w:cstheme="minorHAnsi"/>
                <w:b/>
              </w:rPr>
            </w:pPr>
            <w:r>
              <w:rPr>
                <w:rFonts w:cstheme="minorHAnsi"/>
                <w:b/>
              </w:rPr>
              <w:t>Responded</w:t>
            </w:r>
          </w:p>
          <w:p w14:paraId="3C13FA0E" w14:textId="46C4E9F3" w:rsidR="009D2E37" w:rsidRPr="00816987" w:rsidRDefault="009D2E37" w:rsidP="00C909AA">
            <w:pPr>
              <w:jc w:val="center"/>
              <w:rPr>
                <w:rFonts w:cstheme="minorHAnsi"/>
                <w:b/>
              </w:rPr>
            </w:pPr>
            <w:r w:rsidRPr="00816987">
              <w:rPr>
                <w:rFonts w:cstheme="minorHAnsi"/>
                <w:b/>
              </w:rPr>
              <w:t>Very Poor</w:t>
            </w:r>
          </w:p>
        </w:tc>
        <w:tc>
          <w:tcPr>
            <w:tcW w:w="1620" w:type="dxa"/>
            <w:tcBorders>
              <w:top w:val="nil"/>
              <w:left w:val="nil"/>
              <w:bottom w:val="single" w:sz="4" w:space="0" w:color="auto"/>
              <w:right w:val="nil"/>
            </w:tcBorders>
            <w:shd w:val="clear" w:color="auto" w:fill="auto"/>
            <w:tcMar>
              <w:top w:w="29" w:type="dxa"/>
              <w:left w:w="115" w:type="dxa"/>
              <w:bottom w:w="29" w:type="dxa"/>
              <w:right w:w="115" w:type="dxa"/>
            </w:tcMar>
          </w:tcPr>
          <w:p w14:paraId="398F9C7D" w14:textId="234C184A" w:rsidR="00B62D7B" w:rsidRDefault="00B62D7B" w:rsidP="00DB39A6">
            <w:pPr>
              <w:jc w:val="center"/>
              <w:rPr>
                <w:rFonts w:cstheme="minorHAnsi"/>
                <w:b/>
              </w:rPr>
            </w:pPr>
            <w:r w:rsidRPr="00B62D7B">
              <w:rPr>
                <w:rFonts w:cstheme="minorHAnsi"/>
                <w:b/>
              </w:rPr>
              <w:t>Responded</w:t>
            </w:r>
          </w:p>
          <w:p w14:paraId="656CC61F" w14:textId="67300DD5" w:rsidR="009D2E37" w:rsidRPr="00816987" w:rsidRDefault="009D2E37" w:rsidP="00674AEE">
            <w:pPr>
              <w:jc w:val="center"/>
              <w:rPr>
                <w:rFonts w:cstheme="minorHAnsi"/>
                <w:b/>
              </w:rPr>
            </w:pPr>
            <w:r w:rsidRPr="00816987">
              <w:rPr>
                <w:rFonts w:cstheme="minorHAnsi"/>
                <w:b/>
              </w:rPr>
              <w:t>Poor</w:t>
            </w:r>
          </w:p>
          <w:p w14:paraId="18F987B4" w14:textId="7AA1D808" w:rsidR="009D2E37" w:rsidRPr="00816987" w:rsidRDefault="009D2E37" w:rsidP="00674AEE">
            <w:pPr>
              <w:jc w:val="center"/>
              <w:rPr>
                <w:rFonts w:cstheme="minorHAnsi"/>
                <w:b/>
              </w:rPr>
            </w:pPr>
          </w:p>
        </w:tc>
        <w:tc>
          <w:tcPr>
            <w:tcW w:w="1350" w:type="dxa"/>
            <w:tcBorders>
              <w:top w:val="nil"/>
              <w:left w:val="nil"/>
              <w:bottom w:val="single" w:sz="4" w:space="0" w:color="auto"/>
              <w:right w:val="nil"/>
            </w:tcBorders>
            <w:shd w:val="clear" w:color="auto" w:fill="auto"/>
            <w:tcMar>
              <w:top w:w="29" w:type="dxa"/>
              <w:left w:w="115" w:type="dxa"/>
              <w:bottom w:w="29" w:type="dxa"/>
              <w:right w:w="115" w:type="dxa"/>
            </w:tcMar>
          </w:tcPr>
          <w:p w14:paraId="15661538" w14:textId="493A1DAF" w:rsidR="00B62D7B" w:rsidRDefault="00B62D7B" w:rsidP="00674AEE">
            <w:pPr>
              <w:jc w:val="center"/>
              <w:rPr>
                <w:rFonts w:cstheme="minorHAnsi"/>
                <w:b/>
              </w:rPr>
            </w:pPr>
            <w:r w:rsidRPr="00B62D7B">
              <w:rPr>
                <w:rFonts w:cstheme="minorHAnsi"/>
                <w:b/>
              </w:rPr>
              <w:t>Responded</w:t>
            </w:r>
          </w:p>
          <w:p w14:paraId="37D7C235" w14:textId="445BEB7E" w:rsidR="009D2E37" w:rsidRPr="00816987" w:rsidRDefault="009D2E37" w:rsidP="00674AEE">
            <w:pPr>
              <w:jc w:val="center"/>
              <w:rPr>
                <w:rFonts w:cstheme="minorHAnsi"/>
                <w:b/>
              </w:rPr>
            </w:pPr>
            <w:r w:rsidRPr="00816987">
              <w:rPr>
                <w:rFonts w:cstheme="minorHAnsi"/>
                <w:b/>
              </w:rPr>
              <w:t>Good</w:t>
            </w:r>
          </w:p>
          <w:p w14:paraId="6B423F79" w14:textId="2DE9A9C3" w:rsidR="009D2E37" w:rsidRPr="00816987" w:rsidRDefault="009D2E37" w:rsidP="00674AEE">
            <w:pPr>
              <w:jc w:val="center"/>
              <w:rPr>
                <w:rFonts w:cstheme="minorHAnsi"/>
                <w:b/>
              </w:rPr>
            </w:pPr>
          </w:p>
        </w:tc>
        <w:tc>
          <w:tcPr>
            <w:tcW w:w="1350" w:type="dxa"/>
            <w:tcBorders>
              <w:top w:val="nil"/>
              <w:left w:val="nil"/>
              <w:bottom w:val="single" w:sz="4" w:space="0" w:color="auto"/>
              <w:right w:val="nil"/>
            </w:tcBorders>
            <w:shd w:val="clear" w:color="auto" w:fill="auto"/>
            <w:tcMar>
              <w:top w:w="29" w:type="dxa"/>
              <w:left w:w="115" w:type="dxa"/>
              <w:bottom w:w="29" w:type="dxa"/>
              <w:right w:w="115" w:type="dxa"/>
            </w:tcMar>
          </w:tcPr>
          <w:p w14:paraId="109113BD" w14:textId="514C5C19" w:rsidR="00B62D7B" w:rsidRDefault="00B62D7B" w:rsidP="00DB39A6">
            <w:pPr>
              <w:rPr>
                <w:rFonts w:cstheme="minorHAnsi"/>
                <w:b/>
              </w:rPr>
            </w:pPr>
            <w:r w:rsidRPr="00B62D7B">
              <w:rPr>
                <w:rFonts w:cstheme="minorHAnsi"/>
                <w:b/>
              </w:rPr>
              <w:t>Responded</w:t>
            </w:r>
          </w:p>
          <w:p w14:paraId="30267EFE" w14:textId="51C40B0A" w:rsidR="009D2E37" w:rsidRPr="00816987" w:rsidRDefault="009D2E37" w:rsidP="00C909AA">
            <w:pPr>
              <w:jc w:val="center"/>
              <w:rPr>
                <w:rFonts w:cstheme="minorHAnsi"/>
                <w:b/>
              </w:rPr>
            </w:pPr>
            <w:r w:rsidRPr="00816987">
              <w:rPr>
                <w:rFonts w:cstheme="minorHAnsi"/>
                <w:b/>
              </w:rPr>
              <w:t>Very Good</w:t>
            </w:r>
          </w:p>
        </w:tc>
        <w:tc>
          <w:tcPr>
            <w:tcW w:w="1098" w:type="dxa"/>
            <w:tcBorders>
              <w:top w:val="nil"/>
              <w:left w:val="nil"/>
              <w:bottom w:val="single" w:sz="4" w:space="0" w:color="auto"/>
              <w:right w:val="nil"/>
            </w:tcBorders>
            <w:shd w:val="clear" w:color="auto" w:fill="auto"/>
            <w:tcMar>
              <w:top w:w="29" w:type="dxa"/>
              <w:left w:w="115" w:type="dxa"/>
              <w:bottom w:w="29" w:type="dxa"/>
              <w:right w:w="115" w:type="dxa"/>
            </w:tcMar>
          </w:tcPr>
          <w:p w14:paraId="4FE2B5BB" w14:textId="77777777" w:rsidR="009D2E37" w:rsidRPr="00816987" w:rsidRDefault="009D2E37" w:rsidP="00674AEE">
            <w:pPr>
              <w:jc w:val="center"/>
              <w:rPr>
                <w:rFonts w:cstheme="minorHAnsi"/>
                <w:b/>
              </w:rPr>
            </w:pPr>
            <w:r w:rsidRPr="00816987">
              <w:rPr>
                <w:rFonts w:cstheme="minorHAnsi"/>
                <w:b/>
              </w:rPr>
              <w:t>Mean Rating</w:t>
            </w:r>
          </w:p>
        </w:tc>
      </w:tr>
      <w:tr w:rsidR="009D2E37" w:rsidRPr="00816987" w14:paraId="5718F1E7" w14:textId="77777777" w:rsidTr="00142979">
        <w:trPr>
          <w:cantSplit/>
          <w:tblHeader/>
          <w:jc w:val="center"/>
        </w:trPr>
        <w:tc>
          <w:tcPr>
            <w:tcW w:w="2325" w:type="dxa"/>
            <w:tcBorders>
              <w:top w:val="single" w:sz="4" w:space="0" w:color="auto"/>
            </w:tcBorders>
            <w:shd w:val="clear" w:color="auto" w:fill="D0CECE" w:themeFill="background2" w:themeFillShade="E6"/>
            <w:tcMar>
              <w:top w:w="29" w:type="dxa"/>
              <w:left w:w="115" w:type="dxa"/>
              <w:bottom w:w="29" w:type="dxa"/>
              <w:right w:w="115" w:type="dxa"/>
            </w:tcMar>
          </w:tcPr>
          <w:p w14:paraId="301A4272" w14:textId="0FEAC3DC" w:rsidR="009D2E37" w:rsidRPr="00EE5D7B" w:rsidRDefault="00EE5D7B" w:rsidP="00674AEE">
            <w:pPr>
              <w:jc w:val="center"/>
              <w:rPr>
                <w:rFonts w:cstheme="minorHAnsi"/>
                <w:bCs/>
              </w:rPr>
            </w:pPr>
            <w:r w:rsidRPr="00EE5D7B">
              <w:rPr>
                <w:bCs/>
                <w:sz w:val="22"/>
              </w:rPr>
              <w:t>Closed S</w:t>
            </w:r>
            <w:r w:rsidR="00DC5A5A">
              <w:rPr>
                <w:bCs/>
                <w:sz w:val="22"/>
              </w:rPr>
              <w:t>u</w:t>
            </w:r>
            <w:r w:rsidRPr="00EE5D7B">
              <w:rPr>
                <w:bCs/>
                <w:sz w:val="22"/>
              </w:rPr>
              <w:t xml:space="preserve">ccessful in </w:t>
            </w:r>
            <w:r w:rsidR="006F053C" w:rsidRPr="00EE5D7B">
              <w:rPr>
                <w:bCs/>
                <w:sz w:val="22"/>
              </w:rPr>
              <w:t>CIE</w:t>
            </w:r>
            <w:r w:rsidR="006F053C" w:rsidRPr="00EE5D7B">
              <w:rPr>
                <w:rFonts w:cstheme="minorHAnsi"/>
                <w:bCs/>
              </w:rPr>
              <w:t xml:space="preserve"> (</w:t>
            </w:r>
            <w:r w:rsidR="009D2E37" w:rsidRPr="00EE5D7B">
              <w:rPr>
                <w:rFonts w:cstheme="minorHAnsi"/>
                <w:bCs/>
              </w:rPr>
              <w:t>n=</w:t>
            </w:r>
            <w:r w:rsidR="00193148">
              <w:rPr>
                <w:rFonts w:cstheme="minorHAnsi"/>
                <w:bCs/>
              </w:rPr>
              <w:t>6</w:t>
            </w:r>
            <w:r w:rsidR="001A5759">
              <w:rPr>
                <w:rFonts w:cstheme="minorHAnsi"/>
                <w:bCs/>
              </w:rPr>
              <w:t>33</w:t>
            </w:r>
            <w:r w:rsidR="009D2E37" w:rsidRPr="00EE5D7B">
              <w:rPr>
                <w:rFonts w:cstheme="minorHAnsi"/>
                <w:bCs/>
              </w:rPr>
              <w:t>)</w:t>
            </w:r>
          </w:p>
        </w:tc>
        <w:tc>
          <w:tcPr>
            <w:tcW w:w="1350" w:type="dxa"/>
            <w:tcBorders>
              <w:top w:val="single" w:sz="4" w:space="0" w:color="auto"/>
            </w:tcBorders>
            <w:shd w:val="clear" w:color="auto" w:fill="D0CECE" w:themeFill="background2" w:themeFillShade="E6"/>
            <w:tcMar>
              <w:top w:w="29" w:type="dxa"/>
              <w:left w:w="115" w:type="dxa"/>
              <w:bottom w:w="29" w:type="dxa"/>
              <w:right w:w="115" w:type="dxa"/>
            </w:tcMar>
          </w:tcPr>
          <w:p w14:paraId="7A73D35F" w14:textId="1D8D4754" w:rsidR="009D2E37" w:rsidRPr="00816987" w:rsidRDefault="00781B26" w:rsidP="00674AEE">
            <w:pPr>
              <w:jc w:val="center"/>
              <w:rPr>
                <w:rFonts w:cstheme="minorHAnsi"/>
                <w:sz w:val="22"/>
              </w:rPr>
            </w:pPr>
            <w:r>
              <w:rPr>
                <w:rFonts w:cstheme="minorHAnsi"/>
                <w:sz w:val="22"/>
              </w:rPr>
              <w:t>0.8</w:t>
            </w:r>
            <w:r w:rsidR="00B35434">
              <w:rPr>
                <w:rFonts w:cstheme="minorHAnsi"/>
                <w:sz w:val="22"/>
              </w:rPr>
              <w:t>%</w:t>
            </w:r>
          </w:p>
        </w:tc>
        <w:tc>
          <w:tcPr>
            <w:tcW w:w="1620" w:type="dxa"/>
            <w:tcBorders>
              <w:top w:val="single" w:sz="4" w:space="0" w:color="auto"/>
            </w:tcBorders>
            <w:shd w:val="clear" w:color="auto" w:fill="D0CECE" w:themeFill="background2" w:themeFillShade="E6"/>
            <w:tcMar>
              <w:top w:w="29" w:type="dxa"/>
              <w:left w:w="115" w:type="dxa"/>
              <w:bottom w:w="29" w:type="dxa"/>
              <w:right w:w="115" w:type="dxa"/>
            </w:tcMar>
          </w:tcPr>
          <w:p w14:paraId="4880DA0C" w14:textId="2144E832" w:rsidR="009D2E37" w:rsidRPr="00816987" w:rsidRDefault="00781B26" w:rsidP="00674AEE">
            <w:pPr>
              <w:jc w:val="center"/>
              <w:rPr>
                <w:rFonts w:cstheme="minorHAnsi"/>
                <w:sz w:val="22"/>
              </w:rPr>
            </w:pPr>
            <w:r>
              <w:rPr>
                <w:rFonts w:cstheme="minorHAnsi"/>
                <w:sz w:val="22"/>
              </w:rPr>
              <w:t>1.6</w:t>
            </w:r>
            <w:r w:rsidR="00B35434">
              <w:rPr>
                <w:rFonts w:cstheme="minorHAnsi"/>
                <w:sz w:val="22"/>
              </w:rPr>
              <w:t>%</w:t>
            </w:r>
          </w:p>
        </w:tc>
        <w:tc>
          <w:tcPr>
            <w:tcW w:w="1350" w:type="dxa"/>
            <w:tcBorders>
              <w:top w:val="single" w:sz="4" w:space="0" w:color="auto"/>
            </w:tcBorders>
            <w:shd w:val="clear" w:color="auto" w:fill="D0CECE" w:themeFill="background2" w:themeFillShade="E6"/>
            <w:tcMar>
              <w:top w:w="29" w:type="dxa"/>
              <w:left w:w="115" w:type="dxa"/>
              <w:bottom w:w="29" w:type="dxa"/>
              <w:right w:w="115" w:type="dxa"/>
            </w:tcMar>
          </w:tcPr>
          <w:p w14:paraId="1239E5FD" w14:textId="6B8C7ECF" w:rsidR="009D2E37" w:rsidRPr="00816987" w:rsidRDefault="00781B26" w:rsidP="00674AEE">
            <w:pPr>
              <w:jc w:val="center"/>
              <w:rPr>
                <w:rFonts w:cstheme="minorHAnsi"/>
                <w:sz w:val="22"/>
              </w:rPr>
            </w:pPr>
            <w:r>
              <w:rPr>
                <w:rFonts w:cstheme="minorHAnsi"/>
                <w:sz w:val="22"/>
              </w:rPr>
              <w:t>16.6</w:t>
            </w:r>
            <w:r w:rsidR="00B35434">
              <w:rPr>
                <w:rFonts w:cstheme="minorHAnsi"/>
                <w:sz w:val="22"/>
              </w:rPr>
              <w:t>%</w:t>
            </w:r>
          </w:p>
        </w:tc>
        <w:tc>
          <w:tcPr>
            <w:tcW w:w="1350" w:type="dxa"/>
            <w:tcBorders>
              <w:top w:val="single" w:sz="4" w:space="0" w:color="auto"/>
            </w:tcBorders>
            <w:shd w:val="clear" w:color="auto" w:fill="D0CECE" w:themeFill="background2" w:themeFillShade="E6"/>
            <w:tcMar>
              <w:top w:w="29" w:type="dxa"/>
              <w:left w:w="115" w:type="dxa"/>
              <w:bottom w:w="29" w:type="dxa"/>
              <w:right w:w="115" w:type="dxa"/>
            </w:tcMar>
          </w:tcPr>
          <w:p w14:paraId="5238D667" w14:textId="4E7222CA" w:rsidR="009D2E37" w:rsidRPr="00816987" w:rsidRDefault="00781B26" w:rsidP="00674AEE">
            <w:pPr>
              <w:jc w:val="center"/>
              <w:rPr>
                <w:rFonts w:cstheme="minorHAnsi"/>
                <w:sz w:val="22"/>
              </w:rPr>
            </w:pPr>
            <w:r>
              <w:rPr>
                <w:rFonts w:cstheme="minorHAnsi"/>
                <w:sz w:val="22"/>
              </w:rPr>
              <w:t>81.0</w:t>
            </w:r>
            <w:r w:rsidR="00B35434">
              <w:rPr>
                <w:rFonts w:cstheme="minorHAnsi"/>
                <w:sz w:val="22"/>
              </w:rPr>
              <w:t>%</w:t>
            </w:r>
          </w:p>
        </w:tc>
        <w:tc>
          <w:tcPr>
            <w:tcW w:w="1098" w:type="dxa"/>
            <w:tcBorders>
              <w:top w:val="single" w:sz="4" w:space="0" w:color="auto"/>
            </w:tcBorders>
            <w:shd w:val="clear" w:color="auto" w:fill="D0CECE" w:themeFill="background2" w:themeFillShade="E6"/>
            <w:tcMar>
              <w:top w:w="29" w:type="dxa"/>
              <w:left w:w="115" w:type="dxa"/>
              <w:bottom w:w="29" w:type="dxa"/>
              <w:right w:w="115" w:type="dxa"/>
            </w:tcMar>
          </w:tcPr>
          <w:p w14:paraId="69860FCC" w14:textId="701D46E7" w:rsidR="009D2E37" w:rsidRPr="00816987" w:rsidRDefault="00E509D6" w:rsidP="00674AEE">
            <w:pPr>
              <w:jc w:val="center"/>
              <w:rPr>
                <w:rFonts w:cstheme="minorHAnsi"/>
                <w:sz w:val="22"/>
              </w:rPr>
            </w:pPr>
            <w:r>
              <w:rPr>
                <w:rFonts w:cstheme="minorHAnsi"/>
                <w:sz w:val="22"/>
              </w:rPr>
              <w:t>3.78</w:t>
            </w:r>
          </w:p>
        </w:tc>
      </w:tr>
      <w:tr w:rsidR="009D2E37" w:rsidRPr="00816987" w14:paraId="4C07089F" w14:textId="77777777" w:rsidTr="00142979">
        <w:trPr>
          <w:cantSplit/>
          <w:tblHeader/>
          <w:jc w:val="center"/>
        </w:trPr>
        <w:tc>
          <w:tcPr>
            <w:tcW w:w="2325" w:type="dxa"/>
            <w:tcMar>
              <w:top w:w="29" w:type="dxa"/>
              <w:left w:w="115" w:type="dxa"/>
              <w:bottom w:w="29" w:type="dxa"/>
              <w:right w:w="115" w:type="dxa"/>
            </w:tcMar>
          </w:tcPr>
          <w:p w14:paraId="7305213A" w14:textId="0F3D4F59" w:rsidR="009D2E37" w:rsidRPr="00EE5D7B" w:rsidRDefault="00EE5D7B" w:rsidP="00674AEE">
            <w:pPr>
              <w:jc w:val="center"/>
              <w:rPr>
                <w:rFonts w:cstheme="minorHAnsi"/>
                <w:bCs/>
              </w:rPr>
            </w:pPr>
            <w:r w:rsidRPr="00EE5D7B">
              <w:rPr>
                <w:bCs/>
                <w:sz w:val="22"/>
              </w:rPr>
              <w:t xml:space="preserve">Closed Unsuccessful after IPE </w:t>
            </w:r>
            <w:r w:rsidR="00463C4A" w:rsidRPr="00EE5D7B">
              <w:rPr>
                <w:bCs/>
                <w:sz w:val="22"/>
              </w:rPr>
              <w:t>Initiated</w:t>
            </w:r>
            <w:r w:rsidR="00463C4A" w:rsidRPr="00EE5D7B">
              <w:rPr>
                <w:rFonts w:cstheme="minorHAnsi"/>
                <w:bCs/>
              </w:rPr>
              <w:t xml:space="preserve"> (</w:t>
            </w:r>
            <w:r w:rsidR="009D2E37" w:rsidRPr="00EE5D7B">
              <w:rPr>
                <w:rFonts w:cstheme="minorHAnsi"/>
                <w:bCs/>
              </w:rPr>
              <w:t>n=</w:t>
            </w:r>
            <w:r w:rsidR="00193148">
              <w:rPr>
                <w:rFonts w:cstheme="minorHAnsi"/>
                <w:bCs/>
              </w:rPr>
              <w:t>2</w:t>
            </w:r>
            <w:r w:rsidR="00EB056B">
              <w:rPr>
                <w:rFonts w:cstheme="minorHAnsi"/>
                <w:bCs/>
              </w:rPr>
              <w:t>30</w:t>
            </w:r>
            <w:r w:rsidR="009D2E37" w:rsidRPr="00EE5D7B">
              <w:rPr>
                <w:rFonts w:cstheme="minorHAnsi"/>
                <w:bCs/>
              </w:rPr>
              <w:t>)</w:t>
            </w:r>
          </w:p>
        </w:tc>
        <w:tc>
          <w:tcPr>
            <w:tcW w:w="1350" w:type="dxa"/>
            <w:tcMar>
              <w:top w:w="29" w:type="dxa"/>
              <w:left w:w="115" w:type="dxa"/>
              <w:bottom w:w="29" w:type="dxa"/>
              <w:right w:w="115" w:type="dxa"/>
            </w:tcMar>
          </w:tcPr>
          <w:p w14:paraId="26D8A702" w14:textId="4FF6282C" w:rsidR="009D2E37" w:rsidRPr="00816987" w:rsidRDefault="005D5F9A" w:rsidP="00674AEE">
            <w:pPr>
              <w:jc w:val="center"/>
              <w:rPr>
                <w:rFonts w:cstheme="minorHAnsi"/>
                <w:sz w:val="22"/>
              </w:rPr>
            </w:pPr>
            <w:r>
              <w:rPr>
                <w:rFonts w:cstheme="minorHAnsi"/>
                <w:sz w:val="22"/>
              </w:rPr>
              <w:t>13.5</w:t>
            </w:r>
            <w:r w:rsidR="00B35434">
              <w:rPr>
                <w:rFonts w:cstheme="minorHAnsi"/>
                <w:sz w:val="22"/>
              </w:rPr>
              <w:t>%</w:t>
            </w:r>
          </w:p>
        </w:tc>
        <w:tc>
          <w:tcPr>
            <w:tcW w:w="1620" w:type="dxa"/>
            <w:tcMar>
              <w:top w:w="29" w:type="dxa"/>
              <w:left w:w="115" w:type="dxa"/>
              <w:bottom w:w="29" w:type="dxa"/>
              <w:right w:w="115" w:type="dxa"/>
            </w:tcMar>
          </w:tcPr>
          <w:p w14:paraId="608BB1CB" w14:textId="164CF44D" w:rsidR="009D2E37" w:rsidRPr="00816987" w:rsidRDefault="005D5F9A" w:rsidP="00674AEE">
            <w:pPr>
              <w:jc w:val="center"/>
              <w:rPr>
                <w:rFonts w:cstheme="minorHAnsi"/>
                <w:sz w:val="22"/>
              </w:rPr>
            </w:pPr>
            <w:r>
              <w:rPr>
                <w:rFonts w:cstheme="minorHAnsi"/>
                <w:sz w:val="22"/>
              </w:rPr>
              <w:t>15.7</w:t>
            </w:r>
            <w:r w:rsidR="00B35434">
              <w:rPr>
                <w:rFonts w:cstheme="minorHAnsi"/>
                <w:sz w:val="22"/>
              </w:rPr>
              <w:t>%</w:t>
            </w:r>
          </w:p>
        </w:tc>
        <w:tc>
          <w:tcPr>
            <w:tcW w:w="1350" w:type="dxa"/>
            <w:tcMar>
              <w:top w:w="29" w:type="dxa"/>
              <w:left w:w="115" w:type="dxa"/>
              <w:bottom w:w="29" w:type="dxa"/>
              <w:right w:w="115" w:type="dxa"/>
            </w:tcMar>
          </w:tcPr>
          <w:p w14:paraId="6A30B02E" w14:textId="07E9B155" w:rsidR="009D2E37" w:rsidRPr="00816987" w:rsidRDefault="005D5F9A" w:rsidP="00674AEE">
            <w:pPr>
              <w:jc w:val="center"/>
              <w:rPr>
                <w:rFonts w:cstheme="minorHAnsi"/>
                <w:sz w:val="22"/>
              </w:rPr>
            </w:pPr>
            <w:r>
              <w:rPr>
                <w:rFonts w:cstheme="minorHAnsi"/>
                <w:sz w:val="22"/>
              </w:rPr>
              <w:t>27.2</w:t>
            </w:r>
            <w:r w:rsidR="00B35434">
              <w:rPr>
                <w:rFonts w:cstheme="minorHAnsi"/>
                <w:sz w:val="22"/>
              </w:rPr>
              <w:t>%</w:t>
            </w:r>
          </w:p>
        </w:tc>
        <w:tc>
          <w:tcPr>
            <w:tcW w:w="1350" w:type="dxa"/>
            <w:tcMar>
              <w:top w:w="29" w:type="dxa"/>
              <w:left w:w="115" w:type="dxa"/>
              <w:bottom w:w="29" w:type="dxa"/>
              <w:right w:w="115" w:type="dxa"/>
            </w:tcMar>
          </w:tcPr>
          <w:p w14:paraId="68E3C314" w14:textId="72980E86" w:rsidR="00FF6186" w:rsidRPr="00816987" w:rsidRDefault="005D5F9A" w:rsidP="00674AEE">
            <w:pPr>
              <w:jc w:val="center"/>
              <w:rPr>
                <w:rFonts w:cstheme="minorHAnsi"/>
                <w:sz w:val="22"/>
              </w:rPr>
            </w:pPr>
            <w:r>
              <w:rPr>
                <w:rFonts w:cstheme="minorHAnsi"/>
                <w:sz w:val="22"/>
              </w:rPr>
              <w:t>43.0</w:t>
            </w:r>
            <w:r w:rsidR="00B35434">
              <w:rPr>
                <w:rFonts w:cstheme="minorHAnsi"/>
                <w:sz w:val="22"/>
              </w:rPr>
              <w:t>%</w:t>
            </w:r>
          </w:p>
        </w:tc>
        <w:tc>
          <w:tcPr>
            <w:tcW w:w="1098" w:type="dxa"/>
            <w:tcMar>
              <w:top w:w="29" w:type="dxa"/>
              <w:left w:w="115" w:type="dxa"/>
              <w:bottom w:w="29" w:type="dxa"/>
              <w:right w:w="115" w:type="dxa"/>
            </w:tcMar>
          </w:tcPr>
          <w:p w14:paraId="04BFC577" w14:textId="3559BCD5" w:rsidR="009D2E37" w:rsidRPr="00816987" w:rsidRDefault="00E509D6" w:rsidP="00674AEE">
            <w:pPr>
              <w:jc w:val="center"/>
              <w:rPr>
                <w:rFonts w:cstheme="minorHAnsi"/>
                <w:sz w:val="22"/>
              </w:rPr>
            </w:pPr>
            <w:r>
              <w:rPr>
                <w:rFonts w:cstheme="minorHAnsi"/>
                <w:sz w:val="22"/>
              </w:rPr>
              <w:t>3.0</w:t>
            </w:r>
          </w:p>
        </w:tc>
      </w:tr>
      <w:tr w:rsidR="009D2E37" w:rsidRPr="00816987" w14:paraId="44FE21C9" w14:textId="77777777" w:rsidTr="00142979">
        <w:trPr>
          <w:cantSplit/>
          <w:tblHeader/>
          <w:jc w:val="center"/>
        </w:trPr>
        <w:tc>
          <w:tcPr>
            <w:tcW w:w="2325" w:type="dxa"/>
            <w:shd w:val="clear" w:color="auto" w:fill="D0CECE" w:themeFill="background2" w:themeFillShade="E6"/>
            <w:tcMar>
              <w:top w:w="29" w:type="dxa"/>
              <w:left w:w="115" w:type="dxa"/>
              <w:bottom w:w="29" w:type="dxa"/>
              <w:right w:w="115" w:type="dxa"/>
            </w:tcMar>
          </w:tcPr>
          <w:p w14:paraId="44E2A3E9" w14:textId="55FA38D7" w:rsidR="009D2E37" w:rsidRPr="00EE5D7B" w:rsidRDefault="00EE5D7B" w:rsidP="00674AEE">
            <w:pPr>
              <w:jc w:val="center"/>
              <w:rPr>
                <w:rFonts w:cstheme="minorHAnsi"/>
                <w:bCs/>
              </w:rPr>
            </w:pPr>
            <w:r w:rsidRPr="00EE5D7B">
              <w:rPr>
                <w:bCs/>
                <w:color w:val="000000"/>
              </w:rPr>
              <w:t xml:space="preserve">Closed from Acceptance Prior to </w:t>
            </w:r>
            <w:r w:rsidR="00463C4A" w:rsidRPr="00EE5D7B">
              <w:rPr>
                <w:bCs/>
                <w:color w:val="000000"/>
              </w:rPr>
              <w:t>IPE</w:t>
            </w:r>
            <w:r w:rsidR="00463C4A" w:rsidRPr="00EE5D7B">
              <w:rPr>
                <w:rFonts w:cstheme="minorHAnsi"/>
                <w:bCs/>
              </w:rPr>
              <w:t xml:space="preserve"> (</w:t>
            </w:r>
            <w:r w:rsidR="009D2E37" w:rsidRPr="00EE5D7B">
              <w:rPr>
                <w:rFonts w:cstheme="minorHAnsi"/>
                <w:bCs/>
              </w:rPr>
              <w:t>n=</w:t>
            </w:r>
            <w:r w:rsidR="00DE5715">
              <w:rPr>
                <w:rFonts w:cstheme="minorHAnsi"/>
                <w:bCs/>
              </w:rPr>
              <w:t>86</w:t>
            </w:r>
            <w:r w:rsidR="009D2E37" w:rsidRPr="00EE5D7B">
              <w:rPr>
                <w:rFonts w:cstheme="minorHAnsi"/>
                <w:bCs/>
              </w:rPr>
              <w:t>)</w:t>
            </w:r>
          </w:p>
        </w:tc>
        <w:tc>
          <w:tcPr>
            <w:tcW w:w="1350" w:type="dxa"/>
            <w:shd w:val="clear" w:color="auto" w:fill="D0CECE" w:themeFill="background2" w:themeFillShade="E6"/>
            <w:tcMar>
              <w:top w:w="29" w:type="dxa"/>
              <w:left w:w="115" w:type="dxa"/>
              <w:bottom w:w="29" w:type="dxa"/>
              <w:right w:w="115" w:type="dxa"/>
            </w:tcMar>
          </w:tcPr>
          <w:p w14:paraId="45B70DEA" w14:textId="317004D7" w:rsidR="009D2E37" w:rsidRPr="00816987" w:rsidRDefault="00DA28DC" w:rsidP="00674AEE">
            <w:pPr>
              <w:jc w:val="center"/>
              <w:rPr>
                <w:rFonts w:cstheme="minorHAnsi"/>
                <w:sz w:val="22"/>
              </w:rPr>
            </w:pPr>
            <w:r>
              <w:rPr>
                <w:rFonts w:cstheme="minorHAnsi"/>
                <w:sz w:val="22"/>
              </w:rPr>
              <w:t>11.6</w:t>
            </w:r>
            <w:r w:rsidR="00B35434">
              <w:rPr>
                <w:rFonts w:cstheme="minorHAnsi"/>
                <w:sz w:val="22"/>
              </w:rPr>
              <w:t>%</w:t>
            </w:r>
          </w:p>
        </w:tc>
        <w:tc>
          <w:tcPr>
            <w:tcW w:w="1620" w:type="dxa"/>
            <w:shd w:val="clear" w:color="auto" w:fill="D0CECE" w:themeFill="background2" w:themeFillShade="E6"/>
            <w:tcMar>
              <w:top w:w="29" w:type="dxa"/>
              <w:left w:w="115" w:type="dxa"/>
              <w:bottom w:w="29" w:type="dxa"/>
              <w:right w:w="115" w:type="dxa"/>
            </w:tcMar>
          </w:tcPr>
          <w:p w14:paraId="1A9DB5E8" w14:textId="509F9CBE" w:rsidR="009D2E37" w:rsidRPr="00816987" w:rsidRDefault="00DA28DC" w:rsidP="00674AEE">
            <w:pPr>
              <w:jc w:val="center"/>
              <w:rPr>
                <w:rFonts w:cstheme="minorHAnsi"/>
                <w:sz w:val="22"/>
              </w:rPr>
            </w:pPr>
            <w:r>
              <w:rPr>
                <w:rFonts w:cstheme="minorHAnsi"/>
                <w:sz w:val="22"/>
              </w:rPr>
              <w:t>14.0</w:t>
            </w:r>
            <w:r w:rsidR="00B35434">
              <w:rPr>
                <w:rFonts w:cstheme="minorHAnsi"/>
                <w:sz w:val="22"/>
              </w:rPr>
              <w:t>%</w:t>
            </w:r>
          </w:p>
        </w:tc>
        <w:tc>
          <w:tcPr>
            <w:tcW w:w="1350" w:type="dxa"/>
            <w:shd w:val="clear" w:color="auto" w:fill="D0CECE" w:themeFill="background2" w:themeFillShade="E6"/>
            <w:tcMar>
              <w:top w:w="29" w:type="dxa"/>
              <w:left w:w="115" w:type="dxa"/>
              <w:bottom w:w="29" w:type="dxa"/>
              <w:right w:w="115" w:type="dxa"/>
            </w:tcMar>
          </w:tcPr>
          <w:p w14:paraId="2F584E56" w14:textId="2B44AD2C" w:rsidR="009D2E37" w:rsidRPr="00816987" w:rsidRDefault="00DA28DC" w:rsidP="00674AEE">
            <w:pPr>
              <w:jc w:val="center"/>
              <w:rPr>
                <w:rFonts w:cstheme="minorHAnsi"/>
                <w:sz w:val="22"/>
              </w:rPr>
            </w:pPr>
            <w:r>
              <w:rPr>
                <w:rFonts w:cstheme="minorHAnsi"/>
                <w:sz w:val="22"/>
              </w:rPr>
              <w:t>32.6</w:t>
            </w:r>
            <w:r w:rsidR="00B35434">
              <w:rPr>
                <w:rFonts w:cstheme="minorHAnsi"/>
                <w:sz w:val="22"/>
              </w:rPr>
              <w:t>%</w:t>
            </w:r>
          </w:p>
        </w:tc>
        <w:tc>
          <w:tcPr>
            <w:tcW w:w="1350" w:type="dxa"/>
            <w:shd w:val="clear" w:color="auto" w:fill="D0CECE" w:themeFill="background2" w:themeFillShade="E6"/>
            <w:tcMar>
              <w:top w:w="29" w:type="dxa"/>
              <w:left w:w="115" w:type="dxa"/>
              <w:bottom w:w="29" w:type="dxa"/>
              <w:right w:w="115" w:type="dxa"/>
            </w:tcMar>
          </w:tcPr>
          <w:p w14:paraId="69C216E6" w14:textId="768F4D5E" w:rsidR="009D2E37" w:rsidRPr="00816987" w:rsidRDefault="00DA28DC" w:rsidP="00674AEE">
            <w:pPr>
              <w:jc w:val="center"/>
              <w:rPr>
                <w:rFonts w:cstheme="minorHAnsi"/>
                <w:sz w:val="22"/>
              </w:rPr>
            </w:pPr>
            <w:r>
              <w:rPr>
                <w:rFonts w:cstheme="minorHAnsi"/>
                <w:sz w:val="22"/>
              </w:rPr>
              <w:t>41.9</w:t>
            </w:r>
            <w:r w:rsidR="00B35434">
              <w:rPr>
                <w:rFonts w:cstheme="minorHAnsi"/>
                <w:sz w:val="22"/>
              </w:rPr>
              <w:t>%</w:t>
            </w:r>
          </w:p>
        </w:tc>
        <w:tc>
          <w:tcPr>
            <w:tcW w:w="1098" w:type="dxa"/>
            <w:shd w:val="clear" w:color="auto" w:fill="D0CECE" w:themeFill="background2" w:themeFillShade="E6"/>
            <w:tcMar>
              <w:top w:w="29" w:type="dxa"/>
              <w:left w:w="115" w:type="dxa"/>
              <w:bottom w:w="29" w:type="dxa"/>
              <w:right w:w="115" w:type="dxa"/>
            </w:tcMar>
          </w:tcPr>
          <w:p w14:paraId="55F577B4" w14:textId="3647C13D" w:rsidR="009D2E37" w:rsidRPr="00816987" w:rsidRDefault="00A16D2B" w:rsidP="00674AEE">
            <w:pPr>
              <w:jc w:val="center"/>
              <w:rPr>
                <w:rFonts w:cstheme="minorHAnsi"/>
                <w:sz w:val="22"/>
              </w:rPr>
            </w:pPr>
            <w:r>
              <w:rPr>
                <w:rFonts w:cstheme="minorHAnsi"/>
                <w:sz w:val="22"/>
              </w:rPr>
              <w:t>3.05</w:t>
            </w:r>
          </w:p>
        </w:tc>
      </w:tr>
      <w:tr w:rsidR="0060765C" w:rsidRPr="00816987" w14:paraId="00A6DA2E" w14:textId="77777777" w:rsidTr="00142979">
        <w:trPr>
          <w:cantSplit/>
          <w:tblHeader/>
          <w:jc w:val="center"/>
        </w:trPr>
        <w:tc>
          <w:tcPr>
            <w:tcW w:w="2325" w:type="dxa"/>
            <w:tcMar>
              <w:top w:w="29" w:type="dxa"/>
              <w:left w:w="115" w:type="dxa"/>
              <w:bottom w:w="29" w:type="dxa"/>
              <w:right w:w="115" w:type="dxa"/>
            </w:tcMar>
          </w:tcPr>
          <w:p w14:paraId="6462FD59" w14:textId="77DBFBF9" w:rsidR="0060765C" w:rsidRPr="00EE5D7B" w:rsidRDefault="0060765C" w:rsidP="0060765C">
            <w:pPr>
              <w:rPr>
                <w:rFonts w:cstheme="minorHAnsi"/>
                <w:bCs/>
              </w:rPr>
            </w:pPr>
            <w:r w:rsidRPr="00EE5D7B">
              <w:rPr>
                <w:rFonts w:cstheme="minorHAnsi"/>
                <w:bCs/>
              </w:rPr>
              <w:t xml:space="preserve"> </w:t>
            </w:r>
            <w:r w:rsidRPr="00EE5D7B">
              <w:rPr>
                <w:bCs/>
                <w:color w:val="000000"/>
              </w:rPr>
              <w:t>Closed from Application</w:t>
            </w:r>
            <w:r w:rsidRPr="00EE5D7B">
              <w:rPr>
                <w:rFonts w:cstheme="minorHAnsi"/>
                <w:bCs/>
              </w:rPr>
              <w:t xml:space="preserve"> (n=</w:t>
            </w:r>
            <w:r w:rsidR="000057E8">
              <w:rPr>
                <w:rFonts w:cstheme="minorHAnsi"/>
                <w:bCs/>
              </w:rPr>
              <w:t>4</w:t>
            </w:r>
            <w:r w:rsidR="001A5759">
              <w:rPr>
                <w:rFonts w:cstheme="minorHAnsi"/>
                <w:bCs/>
              </w:rPr>
              <w:t>2</w:t>
            </w:r>
            <w:r w:rsidRPr="00EE5D7B">
              <w:rPr>
                <w:rFonts w:cstheme="minorHAnsi"/>
                <w:bCs/>
              </w:rPr>
              <w:t>)</w:t>
            </w:r>
          </w:p>
        </w:tc>
        <w:tc>
          <w:tcPr>
            <w:tcW w:w="1350" w:type="dxa"/>
            <w:tcMar>
              <w:top w:w="29" w:type="dxa"/>
              <w:left w:w="115" w:type="dxa"/>
              <w:bottom w:w="29" w:type="dxa"/>
              <w:right w:w="115" w:type="dxa"/>
            </w:tcMar>
          </w:tcPr>
          <w:p w14:paraId="449E3DA9" w14:textId="31767251" w:rsidR="0060765C" w:rsidRPr="00816987" w:rsidRDefault="00A5447E" w:rsidP="0060765C">
            <w:pPr>
              <w:jc w:val="center"/>
              <w:rPr>
                <w:rFonts w:cstheme="minorHAnsi"/>
                <w:sz w:val="22"/>
              </w:rPr>
            </w:pPr>
            <w:r>
              <w:rPr>
                <w:rFonts w:cstheme="minorHAnsi"/>
                <w:sz w:val="22"/>
              </w:rPr>
              <w:t>7.1</w:t>
            </w:r>
            <w:r w:rsidR="00B35434">
              <w:rPr>
                <w:rFonts w:cstheme="minorHAnsi"/>
                <w:sz w:val="22"/>
              </w:rPr>
              <w:t>%</w:t>
            </w:r>
          </w:p>
        </w:tc>
        <w:tc>
          <w:tcPr>
            <w:tcW w:w="1620" w:type="dxa"/>
            <w:tcMar>
              <w:top w:w="29" w:type="dxa"/>
              <w:left w:w="115" w:type="dxa"/>
              <w:bottom w:w="29" w:type="dxa"/>
              <w:right w:w="115" w:type="dxa"/>
            </w:tcMar>
          </w:tcPr>
          <w:p w14:paraId="05B05FAE" w14:textId="447ED434" w:rsidR="0060765C" w:rsidRPr="00816987" w:rsidRDefault="000D7E8E" w:rsidP="0060765C">
            <w:pPr>
              <w:jc w:val="center"/>
              <w:rPr>
                <w:rFonts w:cstheme="minorHAnsi"/>
                <w:sz w:val="22"/>
              </w:rPr>
            </w:pPr>
            <w:r>
              <w:rPr>
                <w:rFonts w:cstheme="minorHAnsi"/>
                <w:sz w:val="22"/>
              </w:rPr>
              <w:t>11.9</w:t>
            </w:r>
            <w:r w:rsidR="00B35434">
              <w:rPr>
                <w:rFonts w:cstheme="minorHAnsi"/>
                <w:sz w:val="22"/>
              </w:rPr>
              <w:t>%</w:t>
            </w:r>
          </w:p>
        </w:tc>
        <w:tc>
          <w:tcPr>
            <w:tcW w:w="1350" w:type="dxa"/>
            <w:tcMar>
              <w:top w:w="29" w:type="dxa"/>
              <w:left w:w="115" w:type="dxa"/>
              <w:bottom w:w="29" w:type="dxa"/>
              <w:right w:w="115" w:type="dxa"/>
            </w:tcMar>
          </w:tcPr>
          <w:p w14:paraId="5A533D2C" w14:textId="04B439AB" w:rsidR="0060765C" w:rsidRPr="00816987" w:rsidRDefault="000D7E8E" w:rsidP="0060765C">
            <w:pPr>
              <w:jc w:val="center"/>
              <w:rPr>
                <w:rFonts w:cstheme="minorHAnsi"/>
                <w:sz w:val="22"/>
              </w:rPr>
            </w:pPr>
            <w:r>
              <w:rPr>
                <w:rFonts w:cstheme="minorHAnsi"/>
                <w:sz w:val="22"/>
              </w:rPr>
              <w:t>47.6</w:t>
            </w:r>
            <w:r w:rsidR="00B35434">
              <w:rPr>
                <w:rFonts w:cstheme="minorHAnsi"/>
                <w:sz w:val="22"/>
              </w:rPr>
              <w:t>%</w:t>
            </w:r>
          </w:p>
        </w:tc>
        <w:tc>
          <w:tcPr>
            <w:tcW w:w="1350" w:type="dxa"/>
            <w:tcMar>
              <w:top w:w="29" w:type="dxa"/>
              <w:left w:w="115" w:type="dxa"/>
              <w:bottom w:w="29" w:type="dxa"/>
              <w:right w:w="115" w:type="dxa"/>
            </w:tcMar>
          </w:tcPr>
          <w:p w14:paraId="465EAC35" w14:textId="4A2B34A4" w:rsidR="0060765C" w:rsidRPr="00816987" w:rsidRDefault="000D7E8E" w:rsidP="0060765C">
            <w:pPr>
              <w:jc w:val="center"/>
              <w:rPr>
                <w:rFonts w:cstheme="minorHAnsi"/>
                <w:sz w:val="22"/>
              </w:rPr>
            </w:pPr>
            <w:r>
              <w:rPr>
                <w:rFonts w:cstheme="minorHAnsi"/>
                <w:sz w:val="22"/>
              </w:rPr>
              <w:t>33.3</w:t>
            </w:r>
            <w:r w:rsidR="00B35434">
              <w:rPr>
                <w:rFonts w:cstheme="minorHAnsi"/>
                <w:sz w:val="22"/>
              </w:rPr>
              <w:t>%</w:t>
            </w:r>
          </w:p>
        </w:tc>
        <w:tc>
          <w:tcPr>
            <w:tcW w:w="1098" w:type="dxa"/>
            <w:tcMar>
              <w:top w:w="29" w:type="dxa"/>
              <w:left w:w="115" w:type="dxa"/>
              <w:bottom w:w="29" w:type="dxa"/>
              <w:right w:w="115" w:type="dxa"/>
            </w:tcMar>
          </w:tcPr>
          <w:p w14:paraId="39014452" w14:textId="7ECF302A" w:rsidR="0060765C" w:rsidRPr="00816987" w:rsidRDefault="00A16D2B" w:rsidP="0060765C">
            <w:pPr>
              <w:jc w:val="center"/>
              <w:rPr>
                <w:rFonts w:cstheme="minorHAnsi"/>
                <w:sz w:val="22"/>
              </w:rPr>
            </w:pPr>
            <w:r>
              <w:rPr>
                <w:rFonts w:cstheme="minorHAnsi"/>
                <w:sz w:val="22"/>
              </w:rPr>
              <w:t>3.07</w:t>
            </w:r>
          </w:p>
        </w:tc>
      </w:tr>
      <w:tr w:rsidR="0060765C" w:rsidRPr="00816987" w14:paraId="2653DC16" w14:textId="77777777" w:rsidTr="00142979">
        <w:trPr>
          <w:cantSplit/>
          <w:tblHeader/>
          <w:jc w:val="center"/>
        </w:trPr>
        <w:tc>
          <w:tcPr>
            <w:tcW w:w="2325" w:type="dxa"/>
            <w:shd w:val="clear" w:color="auto" w:fill="D0CECE" w:themeFill="background2" w:themeFillShade="E6"/>
            <w:tcMar>
              <w:top w:w="29" w:type="dxa"/>
              <w:left w:w="115" w:type="dxa"/>
              <w:bottom w:w="29" w:type="dxa"/>
              <w:right w:w="115" w:type="dxa"/>
            </w:tcMar>
          </w:tcPr>
          <w:p w14:paraId="1C0CC8C4" w14:textId="5C8F223F" w:rsidR="0060765C" w:rsidRPr="00EE5D7B" w:rsidRDefault="0060765C" w:rsidP="0060765C">
            <w:pPr>
              <w:jc w:val="center"/>
              <w:rPr>
                <w:rFonts w:cstheme="minorHAnsi"/>
                <w:bCs/>
              </w:rPr>
            </w:pPr>
            <w:r w:rsidRPr="00EE5D7B">
              <w:rPr>
                <w:rFonts w:cstheme="minorHAnsi"/>
                <w:bCs/>
              </w:rPr>
              <w:t>All (n=</w:t>
            </w:r>
            <w:r w:rsidR="00B809D4">
              <w:rPr>
                <w:rFonts w:cstheme="minorHAnsi"/>
                <w:bCs/>
              </w:rPr>
              <w:t>99</w:t>
            </w:r>
            <w:r w:rsidR="00193148">
              <w:rPr>
                <w:rFonts w:cstheme="minorHAnsi"/>
                <w:bCs/>
              </w:rPr>
              <w:t>1</w:t>
            </w:r>
            <w:r w:rsidRPr="00EE5D7B">
              <w:rPr>
                <w:rFonts w:cstheme="minorHAnsi"/>
                <w:bCs/>
              </w:rPr>
              <w:t>)</w:t>
            </w:r>
          </w:p>
        </w:tc>
        <w:tc>
          <w:tcPr>
            <w:tcW w:w="1350" w:type="dxa"/>
            <w:shd w:val="clear" w:color="auto" w:fill="D0CECE" w:themeFill="background2" w:themeFillShade="E6"/>
            <w:tcMar>
              <w:top w:w="29" w:type="dxa"/>
              <w:left w:w="115" w:type="dxa"/>
              <w:bottom w:w="29" w:type="dxa"/>
              <w:right w:w="115" w:type="dxa"/>
            </w:tcMar>
          </w:tcPr>
          <w:p w14:paraId="317EC792" w14:textId="280C4879" w:rsidR="0060765C" w:rsidRPr="00816987" w:rsidRDefault="007C744E" w:rsidP="0060765C">
            <w:pPr>
              <w:jc w:val="center"/>
              <w:rPr>
                <w:rFonts w:cstheme="minorHAnsi"/>
                <w:sz w:val="22"/>
              </w:rPr>
            </w:pPr>
            <w:r>
              <w:rPr>
                <w:rFonts w:cstheme="minorHAnsi"/>
                <w:sz w:val="22"/>
              </w:rPr>
              <w:t>4.9</w:t>
            </w:r>
            <w:r w:rsidR="00B35434">
              <w:rPr>
                <w:rFonts w:cstheme="minorHAnsi"/>
                <w:sz w:val="22"/>
              </w:rPr>
              <w:t>%</w:t>
            </w:r>
          </w:p>
        </w:tc>
        <w:tc>
          <w:tcPr>
            <w:tcW w:w="1620" w:type="dxa"/>
            <w:shd w:val="clear" w:color="auto" w:fill="D0CECE" w:themeFill="background2" w:themeFillShade="E6"/>
            <w:tcMar>
              <w:top w:w="29" w:type="dxa"/>
              <w:left w:w="115" w:type="dxa"/>
              <w:bottom w:w="29" w:type="dxa"/>
              <w:right w:w="115" w:type="dxa"/>
            </w:tcMar>
          </w:tcPr>
          <w:p w14:paraId="67BAEC23" w14:textId="7A450286" w:rsidR="0060765C" w:rsidRPr="00816987" w:rsidRDefault="007C744E" w:rsidP="0060765C">
            <w:pPr>
              <w:jc w:val="center"/>
              <w:rPr>
                <w:rFonts w:cstheme="minorHAnsi"/>
                <w:sz w:val="22"/>
              </w:rPr>
            </w:pPr>
            <w:r>
              <w:rPr>
                <w:rFonts w:cstheme="minorHAnsi"/>
                <w:sz w:val="22"/>
              </w:rPr>
              <w:t>6.4</w:t>
            </w:r>
            <w:r w:rsidR="00B35434">
              <w:rPr>
                <w:rFonts w:cstheme="minorHAnsi"/>
                <w:sz w:val="22"/>
              </w:rPr>
              <w:t>%</w:t>
            </w:r>
          </w:p>
        </w:tc>
        <w:tc>
          <w:tcPr>
            <w:tcW w:w="1350" w:type="dxa"/>
            <w:shd w:val="clear" w:color="auto" w:fill="D0CECE" w:themeFill="background2" w:themeFillShade="E6"/>
            <w:tcMar>
              <w:top w:w="29" w:type="dxa"/>
              <w:left w:w="115" w:type="dxa"/>
              <w:bottom w:w="29" w:type="dxa"/>
              <w:right w:w="115" w:type="dxa"/>
            </w:tcMar>
          </w:tcPr>
          <w:p w14:paraId="0901F6D6" w14:textId="11150FF1" w:rsidR="0060765C" w:rsidRPr="00816987" w:rsidRDefault="007C744E" w:rsidP="0060765C">
            <w:pPr>
              <w:jc w:val="center"/>
              <w:rPr>
                <w:rFonts w:cstheme="minorHAnsi"/>
                <w:sz w:val="22"/>
              </w:rPr>
            </w:pPr>
            <w:r>
              <w:rPr>
                <w:rFonts w:cstheme="minorHAnsi"/>
                <w:sz w:val="22"/>
              </w:rPr>
              <w:t>21.9</w:t>
            </w:r>
            <w:r w:rsidR="00B35434">
              <w:rPr>
                <w:rFonts w:cstheme="minorHAnsi"/>
                <w:sz w:val="22"/>
              </w:rPr>
              <w:t>%</w:t>
            </w:r>
          </w:p>
        </w:tc>
        <w:tc>
          <w:tcPr>
            <w:tcW w:w="1350" w:type="dxa"/>
            <w:shd w:val="clear" w:color="auto" w:fill="D0CECE" w:themeFill="background2" w:themeFillShade="E6"/>
            <w:tcMar>
              <w:top w:w="29" w:type="dxa"/>
              <w:left w:w="115" w:type="dxa"/>
              <w:bottom w:w="29" w:type="dxa"/>
              <w:right w:w="115" w:type="dxa"/>
            </w:tcMar>
          </w:tcPr>
          <w:p w14:paraId="2B673221" w14:textId="70115A94" w:rsidR="0060765C" w:rsidRPr="00816987" w:rsidRDefault="007C744E" w:rsidP="0060765C">
            <w:pPr>
              <w:jc w:val="center"/>
              <w:rPr>
                <w:rFonts w:cstheme="minorHAnsi"/>
                <w:sz w:val="22"/>
              </w:rPr>
            </w:pPr>
            <w:r>
              <w:rPr>
                <w:rFonts w:cstheme="minorHAnsi"/>
                <w:sz w:val="22"/>
              </w:rPr>
              <w:t>66.8</w:t>
            </w:r>
            <w:r w:rsidR="00B35434">
              <w:rPr>
                <w:rFonts w:cstheme="minorHAnsi"/>
                <w:sz w:val="22"/>
              </w:rPr>
              <w:t>%</w:t>
            </w:r>
          </w:p>
        </w:tc>
        <w:tc>
          <w:tcPr>
            <w:tcW w:w="1098" w:type="dxa"/>
            <w:shd w:val="clear" w:color="auto" w:fill="D0CECE" w:themeFill="background2" w:themeFillShade="E6"/>
            <w:tcMar>
              <w:top w:w="29" w:type="dxa"/>
              <w:left w:w="115" w:type="dxa"/>
              <w:bottom w:w="29" w:type="dxa"/>
              <w:right w:w="115" w:type="dxa"/>
            </w:tcMar>
          </w:tcPr>
          <w:p w14:paraId="30FAF348" w14:textId="15E246FA" w:rsidR="0060765C" w:rsidRPr="00816987" w:rsidRDefault="00290355" w:rsidP="0060765C">
            <w:pPr>
              <w:jc w:val="center"/>
              <w:rPr>
                <w:rFonts w:cstheme="minorHAnsi"/>
                <w:sz w:val="22"/>
              </w:rPr>
            </w:pPr>
            <w:r>
              <w:rPr>
                <w:rFonts w:cstheme="minorHAnsi"/>
                <w:sz w:val="22"/>
              </w:rPr>
              <w:t>3.51</w:t>
            </w:r>
          </w:p>
        </w:tc>
      </w:tr>
    </w:tbl>
    <w:p w14:paraId="0703785A" w14:textId="6A37C771" w:rsidR="009D2E37" w:rsidRPr="00816987" w:rsidRDefault="007A35DD">
      <w:pPr>
        <w:spacing w:after="160" w:line="259" w:lineRule="auto"/>
        <w:rPr>
          <w:rFonts w:cstheme="minorHAnsi"/>
        </w:rPr>
      </w:pPr>
      <w:r>
        <w:rPr>
          <w:rFonts w:cstheme="minorHAnsi"/>
        </w:rPr>
        <w:t>n</w:t>
      </w:r>
      <w:r w:rsidR="00B72AD4">
        <w:rPr>
          <w:rFonts w:cstheme="minorHAnsi"/>
        </w:rPr>
        <w:t xml:space="preserve">= number of responses </w:t>
      </w:r>
      <w:r w:rsidR="009D2E37" w:rsidRPr="00816987">
        <w:rPr>
          <w:rFonts w:cstheme="minorHAnsi"/>
        </w:rPr>
        <w:br w:type="page"/>
      </w:r>
    </w:p>
    <w:p w14:paraId="7CB98A9B" w14:textId="442F0803" w:rsidR="009D2E37" w:rsidRPr="00816987" w:rsidRDefault="009D2E37" w:rsidP="00531E06">
      <w:pPr>
        <w:pStyle w:val="Heading2"/>
      </w:pPr>
      <w:bookmarkStart w:id="20" w:name="_Toc102573310"/>
      <w:bookmarkStart w:id="21" w:name="_Hlk162532232"/>
      <w:r w:rsidRPr="006A14F0">
        <w:lastRenderedPageBreak/>
        <w:t>Overall Satisfaction by District</w:t>
      </w:r>
      <w:bookmarkEnd w:id="20"/>
    </w:p>
    <w:bookmarkEnd w:id="21"/>
    <w:p w14:paraId="68A7172D" w14:textId="77777777" w:rsidR="00485DDC" w:rsidRDefault="009D2E37" w:rsidP="009C54FB">
      <w:pPr>
        <w:spacing w:after="240"/>
        <w:jc w:val="both"/>
        <w:rPr>
          <w:rFonts w:cstheme="minorHAnsi"/>
        </w:rPr>
      </w:pPr>
      <w:r w:rsidRPr="00816987">
        <w:rPr>
          <w:rFonts w:cstheme="minorHAnsi"/>
        </w:rPr>
        <w:t xml:space="preserve">The range of overall satisfaction by district can be found in the table below. </w:t>
      </w:r>
      <w:r w:rsidR="00E37C29">
        <w:rPr>
          <w:rFonts w:cstheme="minorHAnsi"/>
        </w:rPr>
        <w:t>As in past years</w:t>
      </w:r>
      <w:r w:rsidRPr="00816987">
        <w:rPr>
          <w:rFonts w:cstheme="minorHAnsi"/>
        </w:rPr>
        <w:t xml:space="preserve">, all Districts averaged a score in the Good or Very Good range. </w:t>
      </w:r>
    </w:p>
    <w:p w14:paraId="5D98A4EA" w14:textId="169837F3" w:rsidR="009D2E37" w:rsidRPr="00485DDC" w:rsidRDefault="009D2E37" w:rsidP="009C54FB">
      <w:pPr>
        <w:spacing w:after="240"/>
        <w:jc w:val="both"/>
        <w:rPr>
          <w:rFonts w:cstheme="minorHAnsi"/>
          <w:b/>
          <w:bCs/>
          <w:i/>
          <w:iCs/>
        </w:rPr>
      </w:pPr>
      <w:r w:rsidRPr="00816987">
        <w:rPr>
          <w:rFonts w:cstheme="minorHAnsi"/>
        </w:rPr>
        <w:t xml:space="preserve">While the rank order changes from year to year, </w:t>
      </w:r>
      <w:r w:rsidRPr="00485DDC">
        <w:rPr>
          <w:rFonts w:cstheme="minorHAnsi"/>
          <w:b/>
          <w:bCs/>
          <w:i/>
          <w:iCs/>
        </w:rPr>
        <w:t xml:space="preserve">it is important to note the sample size does not allow a rank order at a statistically significant level. </w:t>
      </w:r>
      <w:r w:rsidR="000324D2" w:rsidRPr="00485DDC">
        <w:rPr>
          <w:rFonts w:cstheme="minorHAnsi"/>
          <w:b/>
          <w:bCs/>
          <w:i/>
          <w:iCs/>
        </w:rPr>
        <w:t xml:space="preserve"> </w:t>
      </w:r>
    </w:p>
    <w:tbl>
      <w:tblPr>
        <w:tblW w:w="0" w:type="auto"/>
        <w:tblInd w:w="90" w:type="dxa"/>
        <w:tblLayout w:type="fixed"/>
        <w:tblLook w:val="00A0" w:firstRow="1" w:lastRow="0" w:firstColumn="1" w:lastColumn="0" w:noHBand="0" w:noVBand="0"/>
        <w:tblCaption w:val="Overall Satisfaction by District"/>
        <w:tblDescription w:val="Column 1: District Column 2: N Column 3: Percent responded good or very good averall satisfaction Column 4: Mean Rating"/>
      </w:tblPr>
      <w:tblGrid>
        <w:gridCol w:w="3271"/>
        <w:gridCol w:w="1701"/>
        <w:gridCol w:w="1659"/>
        <w:gridCol w:w="1362"/>
      </w:tblGrid>
      <w:tr w:rsidR="009D2E37" w:rsidRPr="00816987" w14:paraId="2A688E51" w14:textId="77777777" w:rsidTr="00142979">
        <w:trPr>
          <w:cantSplit/>
          <w:tblHeader/>
        </w:trPr>
        <w:tc>
          <w:tcPr>
            <w:tcW w:w="3271" w:type="dxa"/>
            <w:tcBorders>
              <w:bottom w:val="single" w:sz="4" w:space="0" w:color="auto"/>
            </w:tcBorders>
            <w:shd w:val="clear" w:color="auto" w:fill="FFFFFF" w:themeFill="background1"/>
            <w:tcMar>
              <w:top w:w="29" w:type="dxa"/>
              <w:left w:w="86" w:type="dxa"/>
              <w:bottom w:w="29" w:type="dxa"/>
              <w:right w:w="86" w:type="dxa"/>
            </w:tcMar>
            <w:vAlign w:val="center"/>
          </w:tcPr>
          <w:p w14:paraId="43FB8285" w14:textId="000FCCA6" w:rsidR="009D2E37" w:rsidRPr="00816987" w:rsidRDefault="00C26252" w:rsidP="00674AEE">
            <w:pPr>
              <w:jc w:val="center"/>
              <w:rPr>
                <w:rFonts w:cstheme="minorHAnsi"/>
                <w:b/>
              </w:rPr>
            </w:pPr>
            <w:r>
              <w:rPr>
                <w:rFonts w:cstheme="minorHAnsi"/>
                <w:b/>
              </w:rPr>
              <w:t xml:space="preserve">District </w:t>
            </w:r>
          </w:p>
        </w:tc>
        <w:tc>
          <w:tcPr>
            <w:tcW w:w="1701" w:type="dxa"/>
            <w:tcBorders>
              <w:bottom w:val="single" w:sz="4" w:space="0" w:color="auto"/>
            </w:tcBorders>
            <w:shd w:val="clear" w:color="auto" w:fill="FFFFFF" w:themeFill="background1"/>
            <w:tcMar>
              <w:top w:w="29" w:type="dxa"/>
              <w:left w:w="86" w:type="dxa"/>
              <w:bottom w:w="29" w:type="dxa"/>
              <w:right w:w="86" w:type="dxa"/>
            </w:tcMar>
            <w:vAlign w:val="center"/>
          </w:tcPr>
          <w:p w14:paraId="22CAF62B" w14:textId="3AAAD2AC" w:rsidR="009D2E37" w:rsidRPr="00816987" w:rsidRDefault="009D2E37" w:rsidP="00674AEE">
            <w:pPr>
              <w:jc w:val="center"/>
              <w:rPr>
                <w:rFonts w:cstheme="minorHAnsi"/>
                <w:b/>
              </w:rPr>
            </w:pPr>
            <w:r w:rsidRPr="00816987">
              <w:rPr>
                <w:rFonts w:cstheme="minorHAnsi"/>
                <w:b/>
              </w:rPr>
              <w:t>N</w:t>
            </w:r>
            <w:r w:rsidR="00E54D0F">
              <w:rPr>
                <w:rFonts w:cstheme="minorHAnsi"/>
                <w:b/>
              </w:rPr>
              <w:t>umber of Respondents</w:t>
            </w:r>
          </w:p>
        </w:tc>
        <w:tc>
          <w:tcPr>
            <w:tcW w:w="1659" w:type="dxa"/>
            <w:tcBorders>
              <w:bottom w:val="single" w:sz="4" w:space="0" w:color="auto"/>
            </w:tcBorders>
            <w:shd w:val="clear" w:color="auto" w:fill="FFFFFF" w:themeFill="background1"/>
          </w:tcPr>
          <w:p w14:paraId="5F529EE5" w14:textId="275D29F3" w:rsidR="009D2E37" w:rsidRPr="00816987" w:rsidRDefault="009C54FB" w:rsidP="00674AEE">
            <w:pPr>
              <w:jc w:val="center"/>
              <w:rPr>
                <w:rFonts w:cstheme="minorHAnsi"/>
                <w:b/>
              </w:rPr>
            </w:pPr>
            <w:r>
              <w:rPr>
                <w:rFonts w:cstheme="minorHAnsi"/>
                <w:b/>
              </w:rPr>
              <w:t>Perce</w:t>
            </w:r>
            <w:r w:rsidR="00EC390E">
              <w:rPr>
                <w:rFonts w:cstheme="minorHAnsi"/>
                <w:b/>
              </w:rPr>
              <w:t>nt</w:t>
            </w:r>
            <w:r>
              <w:rPr>
                <w:rFonts w:cstheme="minorHAnsi"/>
                <w:b/>
              </w:rPr>
              <w:t xml:space="preserve"> respond </w:t>
            </w:r>
            <w:r w:rsidR="009D2E37" w:rsidRPr="00816987">
              <w:rPr>
                <w:rFonts w:cstheme="minorHAnsi"/>
                <w:b/>
              </w:rPr>
              <w:t>Good or Very Good</w:t>
            </w:r>
          </w:p>
          <w:p w14:paraId="7FA697C5" w14:textId="09A5A3C3" w:rsidR="009D2E37" w:rsidRPr="00816987" w:rsidRDefault="009D2E37" w:rsidP="00674AEE">
            <w:pPr>
              <w:jc w:val="center"/>
              <w:rPr>
                <w:rFonts w:cstheme="minorHAnsi"/>
                <w:b/>
              </w:rPr>
            </w:pPr>
            <w:r w:rsidRPr="00816987">
              <w:rPr>
                <w:rFonts w:cstheme="minorHAnsi"/>
                <w:b/>
              </w:rPr>
              <w:t xml:space="preserve">Overall Satisfaction  </w:t>
            </w:r>
          </w:p>
        </w:tc>
        <w:tc>
          <w:tcPr>
            <w:tcW w:w="1362" w:type="dxa"/>
            <w:tcBorders>
              <w:bottom w:val="single" w:sz="4" w:space="0" w:color="auto"/>
            </w:tcBorders>
            <w:shd w:val="clear" w:color="auto" w:fill="FFFFFF" w:themeFill="background1"/>
            <w:tcMar>
              <w:top w:w="29" w:type="dxa"/>
              <w:left w:w="86" w:type="dxa"/>
              <w:bottom w:w="29" w:type="dxa"/>
              <w:right w:w="86" w:type="dxa"/>
            </w:tcMar>
            <w:vAlign w:val="center"/>
          </w:tcPr>
          <w:p w14:paraId="351965F1" w14:textId="77777777" w:rsidR="009D2E37" w:rsidRPr="00816987" w:rsidRDefault="009D2E37" w:rsidP="00674AEE">
            <w:pPr>
              <w:jc w:val="center"/>
              <w:rPr>
                <w:rFonts w:cstheme="minorHAnsi"/>
                <w:b/>
              </w:rPr>
            </w:pPr>
            <w:r w:rsidRPr="00816987">
              <w:rPr>
                <w:rFonts w:cstheme="minorHAnsi"/>
                <w:b/>
              </w:rPr>
              <w:t>Mean Rating</w:t>
            </w:r>
          </w:p>
        </w:tc>
      </w:tr>
      <w:tr w:rsidR="00DE3EED" w:rsidRPr="00816987" w14:paraId="68DE5637"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8288302" w14:textId="1ED5D1F8" w:rsidR="00DE3EED" w:rsidRPr="00816987" w:rsidRDefault="00DE3EED" w:rsidP="00DE3EED">
            <w:pPr>
              <w:rPr>
                <w:rFonts w:cstheme="minorHAnsi"/>
              </w:rPr>
            </w:pPr>
            <w:bookmarkStart w:id="22" w:name="_Hlk66611586"/>
            <w:r w:rsidRPr="00816987">
              <w:rPr>
                <w:rFonts w:cstheme="minorHAnsi"/>
              </w:rPr>
              <w:t>1 - Paducah</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536A571" w14:textId="6638B24F" w:rsidR="00DE3EED" w:rsidRPr="00816987" w:rsidRDefault="00DE3EED" w:rsidP="00DE3EED">
            <w:pPr>
              <w:jc w:val="center"/>
              <w:rPr>
                <w:rFonts w:cstheme="minorHAnsi"/>
                <w:sz w:val="22"/>
              </w:rPr>
            </w:pPr>
            <w:r>
              <w:rPr>
                <w:rFonts w:cstheme="minorHAnsi"/>
                <w:sz w:val="22"/>
              </w:rPr>
              <w:t>51</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759EFD" w14:textId="30ED5F41" w:rsidR="00DE3EED" w:rsidRPr="00816987" w:rsidRDefault="004948A9" w:rsidP="00DE3EED">
            <w:pPr>
              <w:jc w:val="center"/>
              <w:rPr>
                <w:rFonts w:cstheme="minorHAnsi"/>
                <w:sz w:val="22"/>
              </w:rPr>
            </w:pPr>
            <w:r>
              <w:rPr>
                <w:rFonts w:cstheme="minorHAnsi"/>
                <w:sz w:val="22"/>
              </w:rPr>
              <w:t>76.5</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7613FED" w14:textId="606C3B48" w:rsidR="00DE3EED" w:rsidRPr="005D4555" w:rsidRDefault="00DE3EED" w:rsidP="00DE3EED">
            <w:pPr>
              <w:jc w:val="center"/>
              <w:rPr>
                <w:rFonts w:cstheme="minorHAnsi"/>
                <w:sz w:val="22"/>
              </w:rPr>
            </w:pPr>
            <w:r>
              <w:rPr>
                <w:rFonts w:cstheme="minorHAnsi"/>
                <w:sz w:val="22"/>
              </w:rPr>
              <w:t>3.06</w:t>
            </w:r>
          </w:p>
        </w:tc>
      </w:tr>
      <w:tr w:rsidR="00DE3EED" w:rsidRPr="00816987" w14:paraId="160163FE"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349E6435" w14:textId="178186EE" w:rsidR="00DE3EED" w:rsidRPr="00816987" w:rsidRDefault="00DE3EED" w:rsidP="00DE3EED">
            <w:pPr>
              <w:rPr>
                <w:rFonts w:cstheme="minorHAnsi"/>
              </w:rPr>
            </w:pPr>
            <w:r w:rsidRPr="00816987">
              <w:rPr>
                <w:rFonts w:cstheme="minorHAnsi"/>
              </w:rPr>
              <w:t>3 –Owensboro</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3B771222" w14:textId="3B44646D" w:rsidR="00DE3EED" w:rsidRPr="00816987" w:rsidRDefault="00DE3EED" w:rsidP="00DE3EED">
            <w:pPr>
              <w:jc w:val="center"/>
              <w:rPr>
                <w:rFonts w:cstheme="minorHAnsi"/>
                <w:sz w:val="22"/>
              </w:rPr>
            </w:pPr>
            <w:r>
              <w:rPr>
                <w:rFonts w:cstheme="minorHAnsi"/>
                <w:sz w:val="22"/>
              </w:rPr>
              <w:t>47</w:t>
            </w:r>
          </w:p>
        </w:tc>
        <w:tc>
          <w:tcPr>
            <w:tcW w:w="1659" w:type="dxa"/>
            <w:tcBorders>
              <w:top w:val="single" w:sz="4" w:space="0" w:color="auto"/>
              <w:left w:val="single" w:sz="4" w:space="0" w:color="auto"/>
              <w:bottom w:val="single" w:sz="4" w:space="0" w:color="auto"/>
              <w:right w:val="single" w:sz="4" w:space="0" w:color="auto"/>
            </w:tcBorders>
          </w:tcPr>
          <w:p w14:paraId="61FF63C3" w14:textId="1D6C1EF3" w:rsidR="00DE3EED" w:rsidRPr="00816987" w:rsidRDefault="004948A9" w:rsidP="00DE3EED">
            <w:pPr>
              <w:jc w:val="center"/>
              <w:rPr>
                <w:rFonts w:cstheme="minorHAnsi"/>
                <w:sz w:val="22"/>
              </w:rPr>
            </w:pPr>
            <w:r>
              <w:rPr>
                <w:rFonts w:cstheme="minorHAnsi"/>
                <w:sz w:val="22"/>
              </w:rPr>
              <w:t>97.8</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1DA31FA3" w14:textId="7B38DE8E" w:rsidR="00DE3EED" w:rsidRPr="005D4555" w:rsidRDefault="00DE3EED" w:rsidP="00DE3EED">
            <w:pPr>
              <w:jc w:val="center"/>
              <w:rPr>
                <w:rFonts w:cstheme="minorHAnsi"/>
                <w:sz w:val="22"/>
              </w:rPr>
            </w:pPr>
            <w:r>
              <w:rPr>
                <w:rFonts w:cstheme="minorHAnsi"/>
                <w:sz w:val="22"/>
              </w:rPr>
              <w:t>3.77</w:t>
            </w:r>
          </w:p>
        </w:tc>
      </w:tr>
      <w:tr w:rsidR="00DE3EED" w:rsidRPr="00816987" w14:paraId="16C2477F"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E65CE74" w14:textId="68314D19" w:rsidR="00DE3EED" w:rsidRPr="00816987" w:rsidRDefault="00DE3EED" w:rsidP="00DE3EED">
            <w:pPr>
              <w:rPr>
                <w:rFonts w:cstheme="minorHAnsi"/>
              </w:rPr>
            </w:pPr>
            <w:r w:rsidRPr="00816987">
              <w:rPr>
                <w:rFonts w:cstheme="minorHAnsi"/>
              </w:rPr>
              <w:t xml:space="preserve">4 - Bowling Green </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32AE2769" w14:textId="0FABED05" w:rsidR="00DE3EED" w:rsidRPr="00816987" w:rsidRDefault="00DE3EED" w:rsidP="00DE3EED">
            <w:pPr>
              <w:jc w:val="center"/>
              <w:rPr>
                <w:rFonts w:cstheme="minorHAnsi"/>
                <w:sz w:val="22"/>
              </w:rPr>
            </w:pPr>
            <w:r>
              <w:rPr>
                <w:rFonts w:cstheme="minorHAnsi"/>
                <w:sz w:val="22"/>
              </w:rPr>
              <w:t>65</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2AB6DE" w14:textId="57EC1E0D" w:rsidR="00DE3EED" w:rsidRPr="00816987" w:rsidRDefault="004F5FB8" w:rsidP="00DE3EED">
            <w:pPr>
              <w:jc w:val="center"/>
              <w:rPr>
                <w:rFonts w:cstheme="minorHAnsi"/>
                <w:sz w:val="22"/>
              </w:rPr>
            </w:pPr>
            <w:r>
              <w:rPr>
                <w:rFonts w:cstheme="minorHAnsi"/>
                <w:sz w:val="22"/>
              </w:rPr>
              <w:t>95.4</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27B646AE" w14:textId="5C587681" w:rsidR="00DE3EED" w:rsidRPr="005D4555" w:rsidRDefault="00DE3EED" w:rsidP="00DE3EED">
            <w:pPr>
              <w:jc w:val="center"/>
              <w:rPr>
                <w:rFonts w:cstheme="minorHAnsi"/>
                <w:sz w:val="22"/>
              </w:rPr>
            </w:pPr>
            <w:r>
              <w:rPr>
                <w:rFonts w:cstheme="minorHAnsi"/>
                <w:sz w:val="22"/>
              </w:rPr>
              <w:t>3.54</w:t>
            </w:r>
          </w:p>
        </w:tc>
      </w:tr>
      <w:tr w:rsidR="00DE3EED" w:rsidRPr="00816987" w14:paraId="09BE7555"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363D9526" w14:textId="194D2F66" w:rsidR="00DE3EED" w:rsidRPr="00816987" w:rsidRDefault="00DE3EED" w:rsidP="00DE3EED">
            <w:pPr>
              <w:rPr>
                <w:rFonts w:cstheme="minorHAnsi"/>
              </w:rPr>
            </w:pPr>
            <w:r w:rsidRPr="00816987">
              <w:rPr>
                <w:rFonts w:cstheme="minorHAnsi"/>
              </w:rPr>
              <w:t>5 - Louisville</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738FAD9D" w14:textId="07E6703A" w:rsidR="00DE3EED" w:rsidRPr="00816987" w:rsidRDefault="00DE3EED" w:rsidP="00DE3EED">
            <w:pPr>
              <w:jc w:val="center"/>
              <w:rPr>
                <w:rFonts w:cstheme="minorHAnsi"/>
                <w:sz w:val="22"/>
              </w:rPr>
            </w:pPr>
            <w:r>
              <w:rPr>
                <w:rFonts w:cstheme="minorHAnsi"/>
                <w:sz w:val="22"/>
              </w:rPr>
              <w:t>35</w:t>
            </w:r>
          </w:p>
        </w:tc>
        <w:tc>
          <w:tcPr>
            <w:tcW w:w="1659" w:type="dxa"/>
            <w:tcBorders>
              <w:top w:val="single" w:sz="4" w:space="0" w:color="auto"/>
              <w:left w:val="single" w:sz="4" w:space="0" w:color="auto"/>
              <w:bottom w:val="single" w:sz="4" w:space="0" w:color="auto"/>
              <w:right w:val="single" w:sz="4" w:space="0" w:color="auto"/>
            </w:tcBorders>
          </w:tcPr>
          <w:p w14:paraId="6A0465EE" w14:textId="1849C765" w:rsidR="00DE3EED" w:rsidRPr="00816987" w:rsidRDefault="002072C6" w:rsidP="00DE3EED">
            <w:pPr>
              <w:jc w:val="center"/>
              <w:rPr>
                <w:rFonts w:cstheme="minorHAnsi"/>
                <w:sz w:val="22"/>
              </w:rPr>
            </w:pPr>
            <w:r>
              <w:rPr>
                <w:rFonts w:cstheme="minorHAnsi"/>
                <w:sz w:val="22"/>
              </w:rPr>
              <w:t>82.8</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45C74C14" w14:textId="1564611B" w:rsidR="00DE3EED" w:rsidRPr="005D4555" w:rsidRDefault="00DE3EED" w:rsidP="00DE3EED">
            <w:pPr>
              <w:jc w:val="center"/>
              <w:rPr>
                <w:rFonts w:cstheme="minorHAnsi"/>
                <w:sz w:val="22"/>
              </w:rPr>
            </w:pPr>
            <w:r>
              <w:rPr>
                <w:rFonts w:cstheme="minorHAnsi"/>
                <w:sz w:val="22"/>
              </w:rPr>
              <w:t>3.20</w:t>
            </w:r>
          </w:p>
        </w:tc>
      </w:tr>
      <w:tr w:rsidR="00DE3EED" w:rsidRPr="00816987" w14:paraId="0D3AFBB9"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AA7FE17" w14:textId="3327AFE4" w:rsidR="00DE3EED" w:rsidRPr="00816987" w:rsidRDefault="00DE3EED" w:rsidP="00DE3EED">
            <w:pPr>
              <w:rPr>
                <w:rFonts w:cstheme="minorHAnsi"/>
              </w:rPr>
            </w:pPr>
            <w:r w:rsidRPr="00816987">
              <w:rPr>
                <w:rFonts w:cstheme="minorHAnsi"/>
              </w:rPr>
              <w:t>6 – Elizabethtown</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9CBABBF" w14:textId="7AD587D2" w:rsidR="00DE3EED" w:rsidRPr="00816987" w:rsidRDefault="00DE3EED" w:rsidP="00DE3EED">
            <w:pPr>
              <w:jc w:val="center"/>
              <w:rPr>
                <w:rFonts w:cstheme="minorHAnsi"/>
                <w:sz w:val="22"/>
              </w:rPr>
            </w:pPr>
            <w:r>
              <w:rPr>
                <w:rFonts w:cstheme="minorHAnsi"/>
                <w:sz w:val="22"/>
              </w:rPr>
              <w:t>56</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888DBD" w14:textId="61732C08" w:rsidR="00DE3EED" w:rsidRPr="00816987" w:rsidRDefault="0093659F" w:rsidP="00DE3EED">
            <w:pPr>
              <w:tabs>
                <w:tab w:val="center" w:pos="1062"/>
                <w:tab w:val="right" w:pos="2124"/>
              </w:tabs>
              <w:jc w:val="center"/>
              <w:rPr>
                <w:rFonts w:cstheme="minorHAnsi"/>
                <w:sz w:val="22"/>
              </w:rPr>
            </w:pPr>
            <w:r>
              <w:rPr>
                <w:rFonts w:cstheme="minorHAnsi"/>
                <w:sz w:val="22"/>
              </w:rPr>
              <w:t>87.5</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2B24CDA" w14:textId="332132BD" w:rsidR="00DE3EED" w:rsidRPr="005D4555" w:rsidRDefault="00DE3EED" w:rsidP="00DE3EED">
            <w:pPr>
              <w:jc w:val="center"/>
              <w:rPr>
                <w:rFonts w:cstheme="minorHAnsi"/>
                <w:sz w:val="22"/>
              </w:rPr>
            </w:pPr>
            <w:r>
              <w:rPr>
                <w:rFonts w:cstheme="minorHAnsi"/>
                <w:sz w:val="22"/>
              </w:rPr>
              <w:t>3.50</w:t>
            </w:r>
          </w:p>
        </w:tc>
      </w:tr>
      <w:tr w:rsidR="00DE3EED" w:rsidRPr="00816987" w14:paraId="216F7064"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2AD7A85A" w14:textId="09D986B6" w:rsidR="00DE3EED" w:rsidRPr="00816987" w:rsidRDefault="00DE3EED" w:rsidP="00DE3EED">
            <w:pPr>
              <w:rPr>
                <w:rFonts w:cstheme="minorHAnsi"/>
              </w:rPr>
            </w:pPr>
            <w:r w:rsidRPr="00816987">
              <w:rPr>
                <w:rFonts w:cstheme="minorHAnsi"/>
              </w:rPr>
              <w:t>7 – Danville</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2E623B63" w14:textId="35CA3EB8" w:rsidR="00DE3EED" w:rsidRPr="00816987" w:rsidRDefault="00DE3EED" w:rsidP="00DE3EED">
            <w:pPr>
              <w:jc w:val="center"/>
              <w:rPr>
                <w:rFonts w:cstheme="minorHAnsi"/>
                <w:sz w:val="22"/>
              </w:rPr>
            </w:pPr>
            <w:r>
              <w:rPr>
                <w:rFonts w:cstheme="minorHAnsi"/>
                <w:sz w:val="22"/>
              </w:rPr>
              <w:t>84</w:t>
            </w:r>
          </w:p>
        </w:tc>
        <w:tc>
          <w:tcPr>
            <w:tcW w:w="1659" w:type="dxa"/>
            <w:tcBorders>
              <w:top w:val="single" w:sz="4" w:space="0" w:color="auto"/>
              <w:left w:val="single" w:sz="4" w:space="0" w:color="auto"/>
              <w:bottom w:val="single" w:sz="4" w:space="0" w:color="auto"/>
              <w:right w:val="single" w:sz="4" w:space="0" w:color="auto"/>
            </w:tcBorders>
          </w:tcPr>
          <w:p w14:paraId="098D0020" w14:textId="1A6D0D8B" w:rsidR="00DE3EED" w:rsidRPr="00816987" w:rsidRDefault="00433EF9" w:rsidP="00DE3EED">
            <w:pPr>
              <w:jc w:val="center"/>
              <w:rPr>
                <w:rFonts w:cstheme="minorHAnsi"/>
                <w:sz w:val="22"/>
              </w:rPr>
            </w:pPr>
            <w:r>
              <w:rPr>
                <w:rFonts w:cstheme="minorHAnsi"/>
                <w:sz w:val="22"/>
              </w:rPr>
              <w:t>88.1</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014A7B79" w14:textId="41AAD163" w:rsidR="00DE3EED" w:rsidRPr="005D4555" w:rsidRDefault="00DE3EED" w:rsidP="00DE3EED">
            <w:pPr>
              <w:jc w:val="center"/>
              <w:rPr>
                <w:rFonts w:cstheme="minorHAnsi"/>
                <w:sz w:val="22"/>
              </w:rPr>
            </w:pPr>
            <w:r>
              <w:rPr>
                <w:rFonts w:cstheme="minorHAnsi"/>
                <w:sz w:val="22"/>
              </w:rPr>
              <w:t>3.40</w:t>
            </w:r>
          </w:p>
        </w:tc>
      </w:tr>
      <w:tr w:rsidR="00DE3EED" w:rsidRPr="00816987" w14:paraId="7CB4416A"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B377A97" w14:textId="2A5A5F9D" w:rsidR="00DE3EED" w:rsidRPr="00816987" w:rsidRDefault="00DE3EED" w:rsidP="00DE3EED">
            <w:pPr>
              <w:rPr>
                <w:rFonts w:cstheme="minorHAnsi"/>
              </w:rPr>
            </w:pPr>
            <w:r w:rsidRPr="00816987">
              <w:rPr>
                <w:rFonts w:cstheme="minorHAnsi"/>
              </w:rPr>
              <w:t>8 – Florence</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2A66E0C7" w14:textId="353EB6C2" w:rsidR="00DE3EED" w:rsidRPr="00816987" w:rsidRDefault="00DE3EED" w:rsidP="00DE3EED">
            <w:pPr>
              <w:jc w:val="center"/>
              <w:rPr>
                <w:rFonts w:cstheme="minorHAnsi"/>
                <w:sz w:val="22"/>
              </w:rPr>
            </w:pPr>
            <w:r>
              <w:rPr>
                <w:rFonts w:cstheme="minorHAnsi"/>
                <w:sz w:val="22"/>
              </w:rPr>
              <w:t>33</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C9F7AD" w14:textId="64AD50C8" w:rsidR="00DE3EED" w:rsidRPr="00816987" w:rsidRDefault="00230F7B" w:rsidP="00DE3EED">
            <w:pPr>
              <w:jc w:val="center"/>
              <w:rPr>
                <w:rFonts w:cstheme="minorHAnsi"/>
                <w:sz w:val="22"/>
              </w:rPr>
            </w:pPr>
            <w:r>
              <w:rPr>
                <w:rFonts w:cstheme="minorHAnsi"/>
                <w:sz w:val="22"/>
              </w:rPr>
              <w:t>78.8</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2A2F8955" w14:textId="0FC36627" w:rsidR="00DE3EED" w:rsidRPr="005D4555" w:rsidRDefault="00DE3EED" w:rsidP="00DE3EED">
            <w:pPr>
              <w:jc w:val="center"/>
              <w:rPr>
                <w:rFonts w:cstheme="minorHAnsi"/>
                <w:sz w:val="22"/>
              </w:rPr>
            </w:pPr>
            <w:r>
              <w:rPr>
                <w:rFonts w:cstheme="minorHAnsi"/>
                <w:sz w:val="22"/>
              </w:rPr>
              <w:t>3.21</w:t>
            </w:r>
          </w:p>
        </w:tc>
      </w:tr>
      <w:tr w:rsidR="00DE3EED" w:rsidRPr="00816987" w14:paraId="11D69265"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2A3E80E9" w14:textId="703709D9" w:rsidR="00DE3EED" w:rsidRPr="00816987" w:rsidRDefault="00DE3EED" w:rsidP="00DE3EED">
            <w:pPr>
              <w:rPr>
                <w:rFonts w:cstheme="minorHAnsi"/>
              </w:rPr>
            </w:pPr>
            <w:r w:rsidRPr="00816987">
              <w:rPr>
                <w:rFonts w:cstheme="minorHAnsi"/>
              </w:rPr>
              <w:t>9 – Lexington</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3AE438CC" w14:textId="30A94796" w:rsidR="00DE3EED" w:rsidRPr="00816987" w:rsidRDefault="00DE3EED" w:rsidP="00DE3EED">
            <w:pPr>
              <w:jc w:val="center"/>
              <w:rPr>
                <w:rFonts w:cstheme="minorHAnsi"/>
                <w:sz w:val="22"/>
              </w:rPr>
            </w:pPr>
            <w:r>
              <w:rPr>
                <w:rFonts w:cstheme="minorHAnsi"/>
                <w:sz w:val="22"/>
              </w:rPr>
              <w:t>136</w:t>
            </w:r>
          </w:p>
        </w:tc>
        <w:tc>
          <w:tcPr>
            <w:tcW w:w="1659" w:type="dxa"/>
            <w:tcBorders>
              <w:top w:val="single" w:sz="4" w:space="0" w:color="auto"/>
              <w:left w:val="single" w:sz="4" w:space="0" w:color="auto"/>
              <w:bottom w:val="single" w:sz="4" w:space="0" w:color="auto"/>
              <w:right w:val="single" w:sz="4" w:space="0" w:color="auto"/>
            </w:tcBorders>
          </w:tcPr>
          <w:p w14:paraId="6063AEE4" w14:textId="6800E6D7" w:rsidR="00DE3EED" w:rsidRPr="00816987" w:rsidRDefault="00230F7B" w:rsidP="00DE3EED">
            <w:pPr>
              <w:jc w:val="center"/>
              <w:rPr>
                <w:rFonts w:cstheme="minorHAnsi"/>
                <w:sz w:val="22"/>
              </w:rPr>
            </w:pPr>
            <w:r>
              <w:rPr>
                <w:rFonts w:cstheme="minorHAnsi"/>
                <w:sz w:val="22"/>
              </w:rPr>
              <w:t>93.4</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6B39574A" w14:textId="6A686CC6" w:rsidR="00DE3EED" w:rsidRPr="005D4555" w:rsidRDefault="00DE3EED" w:rsidP="00DE3EED">
            <w:pPr>
              <w:jc w:val="center"/>
              <w:rPr>
                <w:rFonts w:cstheme="minorHAnsi"/>
                <w:sz w:val="22"/>
              </w:rPr>
            </w:pPr>
            <w:r>
              <w:rPr>
                <w:rFonts w:cstheme="minorHAnsi"/>
                <w:sz w:val="22"/>
              </w:rPr>
              <w:t>3.66</w:t>
            </w:r>
          </w:p>
        </w:tc>
      </w:tr>
      <w:tr w:rsidR="00DE3EED" w:rsidRPr="00816987" w14:paraId="68722199"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FBADE5E" w14:textId="0515A613" w:rsidR="00DE3EED" w:rsidRPr="00816987" w:rsidRDefault="00DE3EED" w:rsidP="00DE3EED">
            <w:pPr>
              <w:rPr>
                <w:rFonts w:cstheme="minorHAnsi"/>
              </w:rPr>
            </w:pPr>
            <w:r w:rsidRPr="00816987">
              <w:rPr>
                <w:rFonts w:cstheme="minorHAnsi"/>
              </w:rPr>
              <w:t>10 - Prestonsburg</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EF1A665" w14:textId="1002C4D7" w:rsidR="00DE3EED" w:rsidRPr="00816987" w:rsidRDefault="00DE3EED" w:rsidP="00DE3EED">
            <w:pPr>
              <w:jc w:val="center"/>
              <w:rPr>
                <w:rFonts w:cstheme="minorHAnsi"/>
                <w:sz w:val="22"/>
              </w:rPr>
            </w:pPr>
            <w:r>
              <w:rPr>
                <w:rFonts w:cstheme="minorHAnsi"/>
                <w:sz w:val="22"/>
              </w:rPr>
              <w:t>52</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896069" w14:textId="05A4AC50" w:rsidR="00DE3EED" w:rsidRPr="00816987" w:rsidRDefault="0073124C" w:rsidP="00DE3EED">
            <w:pPr>
              <w:jc w:val="center"/>
              <w:rPr>
                <w:rFonts w:cstheme="minorHAnsi"/>
                <w:sz w:val="22"/>
              </w:rPr>
            </w:pPr>
            <w:r>
              <w:rPr>
                <w:rFonts w:cstheme="minorHAnsi"/>
                <w:sz w:val="22"/>
              </w:rPr>
              <w:t>90.4</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C446F63" w14:textId="62DD0343" w:rsidR="00DE3EED" w:rsidRPr="005D4555" w:rsidRDefault="00DE3EED" w:rsidP="00DE3EED">
            <w:pPr>
              <w:tabs>
                <w:tab w:val="left" w:pos="285"/>
                <w:tab w:val="center" w:pos="595"/>
              </w:tabs>
              <w:jc w:val="center"/>
              <w:rPr>
                <w:rFonts w:cstheme="minorHAnsi"/>
                <w:sz w:val="22"/>
              </w:rPr>
            </w:pPr>
            <w:r>
              <w:rPr>
                <w:rFonts w:cstheme="minorHAnsi"/>
                <w:sz w:val="22"/>
              </w:rPr>
              <w:t>3.54</w:t>
            </w:r>
          </w:p>
        </w:tc>
      </w:tr>
      <w:tr w:rsidR="00DE3EED" w:rsidRPr="00816987" w14:paraId="24F7C2C9"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7D7FD580" w14:textId="62F1C33D" w:rsidR="00DE3EED" w:rsidRPr="00816987" w:rsidRDefault="00DE3EED" w:rsidP="00DE3EED">
            <w:pPr>
              <w:rPr>
                <w:rFonts w:cstheme="minorHAnsi"/>
              </w:rPr>
            </w:pPr>
            <w:r w:rsidRPr="00816987">
              <w:rPr>
                <w:rFonts w:cstheme="minorHAnsi"/>
              </w:rPr>
              <w:t>12 – Ashland</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2C2E976C" w14:textId="6324C907" w:rsidR="00DE3EED" w:rsidRPr="00816987" w:rsidRDefault="00DE3EED" w:rsidP="00DE3EED">
            <w:pPr>
              <w:jc w:val="center"/>
              <w:rPr>
                <w:rFonts w:cstheme="minorHAnsi"/>
                <w:sz w:val="22"/>
              </w:rPr>
            </w:pPr>
            <w:r>
              <w:rPr>
                <w:rFonts w:cstheme="minorHAnsi"/>
                <w:sz w:val="22"/>
              </w:rPr>
              <w:t>72</w:t>
            </w:r>
          </w:p>
        </w:tc>
        <w:tc>
          <w:tcPr>
            <w:tcW w:w="1659" w:type="dxa"/>
            <w:tcBorders>
              <w:top w:val="single" w:sz="4" w:space="0" w:color="auto"/>
              <w:left w:val="single" w:sz="4" w:space="0" w:color="auto"/>
              <w:bottom w:val="single" w:sz="4" w:space="0" w:color="auto"/>
              <w:right w:val="single" w:sz="4" w:space="0" w:color="auto"/>
            </w:tcBorders>
          </w:tcPr>
          <w:p w14:paraId="1273D0E5" w14:textId="19732340" w:rsidR="00DE3EED" w:rsidRPr="00816987" w:rsidRDefault="00A43E70" w:rsidP="00DE3EED">
            <w:pPr>
              <w:jc w:val="center"/>
              <w:rPr>
                <w:rFonts w:cstheme="minorHAnsi"/>
                <w:sz w:val="22"/>
              </w:rPr>
            </w:pPr>
            <w:r>
              <w:rPr>
                <w:rFonts w:cstheme="minorHAnsi"/>
                <w:sz w:val="22"/>
              </w:rPr>
              <w:t>94.5</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00219FB0" w14:textId="32EC4DF4" w:rsidR="00DE3EED" w:rsidRPr="005D4555" w:rsidRDefault="00DE3EED" w:rsidP="00DE3EED">
            <w:pPr>
              <w:jc w:val="center"/>
              <w:rPr>
                <w:rFonts w:cstheme="minorHAnsi"/>
                <w:sz w:val="22"/>
              </w:rPr>
            </w:pPr>
            <w:r>
              <w:rPr>
                <w:rFonts w:cstheme="minorHAnsi"/>
                <w:sz w:val="22"/>
              </w:rPr>
              <w:t>3.74</w:t>
            </w:r>
          </w:p>
        </w:tc>
      </w:tr>
      <w:tr w:rsidR="00DE3EED" w:rsidRPr="00816987" w14:paraId="1EE2FA96"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FF85410" w14:textId="35B19189" w:rsidR="00DE3EED" w:rsidRPr="00816987" w:rsidRDefault="00DE3EED" w:rsidP="00DE3EED">
            <w:pPr>
              <w:rPr>
                <w:rFonts w:cstheme="minorHAnsi"/>
              </w:rPr>
            </w:pPr>
            <w:r w:rsidRPr="00816987">
              <w:rPr>
                <w:rFonts w:cstheme="minorHAnsi"/>
              </w:rPr>
              <w:t>13 - Hazard</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4BDD723" w14:textId="5B055E20" w:rsidR="00DE3EED" w:rsidRPr="00816987" w:rsidRDefault="00DE3EED" w:rsidP="00DE3EED">
            <w:pPr>
              <w:tabs>
                <w:tab w:val="left" w:pos="270"/>
                <w:tab w:val="center" w:pos="424"/>
              </w:tabs>
              <w:jc w:val="center"/>
              <w:rPr>
                <w:rFonts w:cstheme="minorHAnsi"/>
                <w:sz w:val="22"/>
              </w:rPr>
            </w:pPr>
            <w:r>
              <w:rPr>
                <w:rFonts w:cstheme="minorHAnsi"/>
                <w:sz w:val="22"/>
              </w:rPr>
              <w:t>44</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F30DB8" w14:textId="711C0BD7" w:rsidR="00DE3EED" w:rsidRPr="00816987" w:rsidRDefault="00230F7B" w:rsidP="00DE3EED">
            <w:pPr>
              <w:jc w:val="center"/>
              <w:rPr>
                <w:rFonts w:cstheme="minorHAnsi"/>
                <w:sz w:val="22"/>
              </w:rPr>
            </w:pPr>
            <w:r>
              <w:rPr>
                <w:rFonts w:cstheme="minorHAnsi"/>
                <w:sz w:val="22"/>
              </w:rPr>
              <w:t>86.4</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4620191" w14:textId="26FC013D" w:rsidR="00DE3EED" w:rsidRPr="005D4555" w:rsidRDefault="00DE3EED" w:rsidP="00DE3EED">
            <w:pPr>
              <w:jc w:val="center"/>
              <w:rPr>
                <w:rFonts w:cstheme="minorHAnsi"/>
                <w:sz w:val="22"/>
              </w:rPr>
            </w:pPr>
            <w:r>
              <w:rPr>
                <w:rFonts w:cstheme="minorHAnsi"/>
                <w:sz w:val="22"/>
              </w:rPr>
              <w:t>3.57</w:t>
            </w:r>
          </w:p>
        </w:tc>
      </w:tr>
      <w:tr w:rsidR="00DE3EED" w:rsidRPr="00816987" w14:paraId="75C2622A"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04B40DFC" w14:textId="1D12E3C7" w:rsidR="00DE3EED" w:rsidRPr="00816987" w:rsidRDefault="00DE3EED" w:rsidP="00DE3EED">
            <w:pPr>
              <w:rPr>
                <w:rFonts w:cstheme="minorHAnsi"/>
              </w:rPr>
            </w:pPr>
            <w:r w:rsidRPr="00816987">
              <w:rPr>
                <w:rFonts w:cstheme="minorHAnsi"/>
              </w:rPr>
              <w:t>14 - Bluegrass</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0A892696" w14:textId="6F077DBB" w:rsidR="00DE3EED" w:rsidRPr="00816987" w:rsidRDefault="00DE3EED" w:rsidP="00DE3EED">
            <w:pPr>
              <w:jc w:val="center"/>
              <w:rPr>
                <w:rFonts w:cstheme="minorHAnsi"/>
                <w:sz w:val="22"/>
              </w:rPr>
            </w:pPr>
            <w:r>
              <w:rPr>
                <w:rFonts w:cstheme="minorHAnsi"/>
                <w:sz w:val="22"/>
              </w:rPr>
              <w:t>116</w:t>
            </w:r>
          </w:p>
        </w:tc>
        <w:tc>
          <w:tcPr>
            <w:tcW w:w="1659" w:type="dxa"/>
            <w:tcBorders>
              <w:top w:val="single" w:sz="4" w:space="0" w:color="auto"/>
              <w:left w:val="single" w:sz="4" w:space="0" w:color="auto"/>
              <w:bottom w:val="single" w:sz="4" w:space="0" w:color="auto"/>
              <w:right w:val="single" w:sz="4" w:space="0" w:color="auto"/>
            </w:tcBorders>
          </w:tcPr>
          <w:p w14:paraId="4A99F825" w14:textId="5BFF1CC8" w:rsidR="00DE3EED" w:rsidRPr="00816987" w:rsidRDefault="004F5FB8" w:rsidP="00DE3EED">
            <w:pPr>
              <w:jc w:val="center"/>
              <w:rPr>
                <w:rFonts w:cstheme="minorHAnsi"/>
                <w:sz w:val="22"/>
              </w:rPr>
            </w:pPr>
            <w:r>
              <w:rPr>
                <w:rFonts w:cstheme="minorHAnsi"/>
                <w:sz w:val="22"/>
              </w:rPr>
              <w:t>91.4</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0FD1915D" w14:textId="3F42D824" w:rsidR="00DE3EED" w:rsidRPr="005D4555" w:rsidRDefault="00DE3EED" w:rsidP="00DE3EED">
            <w:pPr>
              <w:jc w:val="center"/>
              <w:rPr>
                <w:rFonts w:cstheme="minorHAnsi"/>
                <w:sz w:val="22"/>
              </w:rPr>
            </w:pPr>
            <w:r>
              <w:rPr>
                <w:rFonts w:cstheme="minorHAnsi"/>
                <w:sz w:val="22"/>
              </w:rPr>
              <w:t>3.64</w:t>
            </w:r>
          </w:p>
        </w:tc>
      </w:tr>
      <w:tr w:rsidR="00DE3EED" w:rsidRPr="00816987" w14:paraId="40803DE0"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3D3CED1A" w14:textId="55006FA2" w:rsidR="00DE3EED" w:rsidRPr="00816987" w:rsidRDefault="00DE3EED" w:rsidP="00DE3EED">
            <w:pPr>
              <w:rPr>
                <w:rFonts w:cstheme="minorHAnsi"/>
              </w:rPr>
            </w:pPr>
            <w:r w:rsidRPr="00816987">
              <w:rPr>
                <w:rFonts w:cstheme="minorHAnsi"/>
              </w:rPr>
              <w:t>15 – East Jefferson</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560E46C" w14:textId="5DD031E4" w:rsidR="00DE3EED" w:rsidRPr="00816987" w:rsidRDefault="00DE3EED" w:rsidP="00DE3EED">
            <w:pPr>
              <w:jc w:val="center"/>
              <w:rPr>
                <w:rFonts w:cstheme="minorHAnsi"/>
                <w:sz w:val="22"/>
              </w:rPr>
            </w:pPr>
            <w:r>
              <w:rPr>
                <w:rFonts w:cstheme="minorHAnsi"/>
                <w:sz w:val="22"/>
              </w:rPr>
              <w:t>67</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27E53D" w14:textId="6500113A" w:rsidR="00DE3EED" w:rsidRPr="00816987" w:rsidRDefault="00A44FE6" w:rsidP="00DE3EED">
            <w:pPr>
              <w:jc w:val="center"/>
              <w:rPr>
                <w:rFonts w:cstheme="minorHAnsi"/>
                <w:sz w:val="22"/>
              </w:rPr>
            </w:pPr>
            <w:r>
              <w:rPr>
                <w:rFonts w:cstheme="minorHAnsi"/>
                <w:sz w:val="22"/>
              </w:rPr>
              <w:t>82.0</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292457B" w14:textId="189B3D0D" w:rsidR="00DE3EED" w:rsidRPr="005D4555" w:rsidRDefault="00DE3EED" w:rsidP="00DE3EED">
            <w:pPr>
              <w:jc w:val="center"/>
              <w:rPr>
                <w:rFonts w:cstheme="minorHAnsi"/>
                <w:sz w:val="22"/>
              </w:rPr>
            </w:pPr>
            <w:r>
              <w:rPr>
                <w:rFonts w:cstheme="minorHAnsi"/>
                <w:sz w:val="22"/>
              </w:rPr>
              <w:t>3.31</w:t>
            </w:r>
          </w:p>
        </w:tc>
      </w:tr>
      <w:tr w:rsidR="00DE3EED" w:rsidRPr="00816987" w14:paraId="4E1EFBD5"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12D28B14" w14:textId="0C782EE5" w:rsidR="00DE3EED" w:rsidRPr="00816987" w:rsidRDefault="00DE3EED" w:rsidP="00DE3EED">
            <w:pPr>
              <w:rPr>
                <w:rFonts w:cstheme="minorHAnsi"/>
              </w:rPr>
            </w:pPr>
            <w:r w:rsidRPr="00816987">
              <w:rPr>
                <w:rFonts w:cstheme="minorHAnsi"/>
              </w:rPr>
              <w:t>16 – Covington</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322E3A6F" w14:textId="4A8156AD" w:rsidR="00DE3EED" w:rsidRPr="00816987" w:rsidRDefault="00DE3EED" w:rsidP="00DE3EED">
            <w:pPr>
              <w:jc w:val="center"/>
              <w:rPr>
                <w:rFonts w:cstheme="minorHAnsi"/>
                <w:sz w:val="22"/>
              </w:rPr>
            </w:pPr>
            <w:r>
              <w:rPr>
                <w:rFonts w:cstheme="minorHAnsi"/>
                <w:sz w:val="22"/>
              </w:rPr>
              <w:t>24</w:t>
            </w:r>
          </w:p>
        </w:tc>
        <w:tc>
          <w:tcPr>
            <w:tcW w:w="1659" w:type="dxa"/>
            <w:tcBorders>
              <w:top w:val="single" w:sz="4" w:space="0" w:color="auto"/>
              <w:left w:val="single" w:sz="4" w:space="0" w:color="auto"/>
              <w:bottom w:val="single" w:sz="4" w:space="0" w:color="auto"/>
              <w:right w:val="single" w:sz="4" w:space="0" w:color="auto"/>
            </w:tcBorders>
          </w:tcPr>
          <w:p w14:paraId="328488B2" w14:textId="4EA1BF7A" w:rsidR="00DE3EED" w:rsidRPr="00816987" w:rsidRDefault="00433EF9" w:rsidP="00DE3EED">
            <w:pPr>
              <w:jc w:val="center"/>
              <w:rPr>
                <w:rFonts w:cstheme="minorHAnsi"/>
                <w:sz w:val="22"/>
              </w:rPr>
            </w:pPr>
            <w:r>
              <w:rPr>
                <w:rFonts w:cstheme="minorHAnsi"/>
                <w:sz w:val="22"/>
              </w:rPr>
              <w:t>75.0</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217CDC5F" w14:textId="1F5530FA" w:rsidR="00DE3EED" w:rsidRPr="005D4555" w:rsidRDefault="00DE3EED" w:rsidP="00DE3EED">
            <w:pPr>
              <w:jc w:val="center"/>
              <w:rPr>
                <w:rFonts w:cstheme="minorHAnsi"/>
                <w:sz w:val="22"/>
              </w:rPr>
            </w:pPr>
            <w:r>
              <w:rPr>
                <w:rFonts w:cstheme="minorHAnsi"/>
                <w:sz w:val="22"/>
              </w:rPr>
              <w:t>3.25</w:t>
            </w:r>
          </w:p>
        </w:tc>
      </w:tr>
      <w:tr w:rsidR="00DE3EED" w:rsidRPr="00816987" w14:paraId="4E367D77"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5AFF39F" w14:textId="3D30A3A9" w:rsidR="00DE3EED" w:rsidRPr="00816987" w:rsidRDefault="00DE3EED" w:rsidP="00DE3EED">
            <w:pPr>
              <w:rPr>
                <w:rFonts w:cstheme="minorHAnsi"/>
              </w:rPr>
            </w:pPr>
            <w:r w:rsidRPr="00816987">
              <w:rPr>
                <w:rFonts w:cstheme="minorHAnsi"/>
              </w:rPr>
              <w:t>17 - Somerset</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A21DB0E" w14:textId="330C64C3" w:rsidR="00DE3EED" w:rsidRPr="00816987" w:rsidRDefault="00DE3EED" w:rsidP="00DE3EED">
            <w:pPr>
              <w:jc w:val="center"/>
              <w:rPr>
                <w:rFonts w:cstheme="minorHAnsi"/>
                <w:sz w:val="22"/>
              </w:rPr>
            </w:pPr>
            <w:r>
              <w:rPr>
                <w:rFonts w:cstheme="minorHAnsi"/>
                <w:sz w:val="22"/>
              </w:rPr>
              <w:t>62</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DD55B8" w14:textId="2E3B8A42" w:rsidR="00DE3EED" w:rsidRPr="00816987" w:rsidRDefault="00172F2C" w:rsidP="00DE3EED">
            <w:pPr>
              <w:jc w:val="center"/>
              <w:rPr>
                <w:rFonts w:cstheme="minorHAnsi"/>
                <w:sz w:val="22"/>
              </w:rPr>
            </w:pPr>
            <w:r>
              <w:rPr>
                <w:rFonts w:cstheme="minorHAnsi"/>
                <w:sz w:val="22"/>
              </w:rPr>
              <w:t>87.1</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92E3F13" w14:textId="5CEAF33A" w:rsidR="00DE3EED" w:rsidRPr="005D4555" w:rsidRDefault="00DE3EED" w:rsidP="00DE3EED">
            <w:pPr>
              <w:jc w:val="center"/>
              <w:rPr>
                <w:rFonts w:cstheme="minorHAnsi"/>
                <w:sz w:val="22"/>
              </w:rPr>
            </w:pPr>
            <w:r>
              <w:rPr>
                <w:rFonts w:cstheme="minorHAnsi"/>
                <w:sz w:val="22"/>
              </w:rPr>
              <w:t>3.56</w:t>
            </w:r>
          </w:p>
        </w:tc>
      </w:tr>
      <w:tr w:rsidR="00DE3EED" w:rsidRPr="00816987" w14:paraId="3F937037"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1B781599" w14:textId="5E27893E" w:rsidR="00DE3EED" w:rsidRPr="00816987" w:rsidRDefault="00DE3EED" w:rsidP="00DE3EED">
            <w:pPr>
              <w:rPr>
                <w:rFonts w:cstheme="minorHAnsi"/>
              </w:rPr>
            </w:pPr>
            <w:r w:rsidRPr="00816987">
              <w:rPr>
                <w:rFonts w:cstheme="minorHAnsi"/>
              </w:rPr>
              <w:t>85 – RCD</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68E1607A" w14:textId="11AD0F71" w:rsidR="00DE3EED" w:rsidRPr="00816987" w:rsidRDefault="00DE3EED" w:rsidP="00DE3EED">
            <w:pPr>
              <w:jc w:val="center"/>
              <w:rPr>
                <w:rFonts w:cstheme="minorHAnsi"/>
                <w:sz w:val="22"/>
              </w:rPr>
            </w:pPr>
            <w:r>
              <w:rPr>
                <w:rFonts w:cstheme="minorHAnsi"/>
                <w:sz w:val="22"/>
              </w:rPr>
              <w:t>8</w:t>
            </w:r>
          </w:p>
        </w:tc>
        <w:tc>
          <w:tcPr>
            <w:tcW w:w="1659" w:type="dxa"/>
            <w:tcBorders>
              <w:top w:val="single" w:sz="4" w:space="0" w:color="auto"/>
              <w:left w:val="single" w:sz="4" w:space="0" w:color="auto"/>
              <w:bottom w:val="single" w:sz="4" w:space="0" w:color="auto"/>
              <w:right w:val="single" w:sz="4" w:space="0" w:color="auto"/>
            </w:tcBorders>
          </w:tcPr>
          <w:p w14:paraId="293F169E" w14:textId="3D33BEC6" w:rsidR="00DE3EED" w:rsidRPr="00816987" w:rsidRDefault="0073124C" w:rsidP="00DE3EED">
            <w:pPr>
              <w:jc w:val="center"/>
              <w:rPr>
                <w:rFonts w:cstheme="minorHAnsi"/>
                <w:sz w:val="22"/>
              </w:rPr>
            </w:pPr>
            <w:r>
              <w:rPr>
                <w:rFonts w:cstheme="minorHAnsi"/>
                <w:sz w:val="22"/>
              </w:rPr>
              <w:t>100.0</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74536D42" w14:textId="5D0CD173" w:rsidR="00DE3EED" w:rsidRPr="005D4555" w:rsidRDefault="00DE3EED" w:rsidP="00DE3EED">
            <w:pPr>
              <w:jc w:val="center"/>
              <w:rPr>
                <w:rFonts w:cstheme="minorHAnsi"/>
                <w:sz w:val="22"/>
              </w:rPr>
            </w:pPr>
            <w:r>
              <w:rPr>
                <w:rFonts w:cstheme="minorHAnsi"/>
                <w:sz w:val="22"/>
              </w:rPr>
              <w:t>3.25</w:t>
            </w:r>
          </w:p>
        </w:tc>
      </w:tr>
      <w:tr w:rsidR="00DE3EED" w:rsidRPr="00816987" w14:paraId="6C3F1883"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644D5E9" w14:textId="5FD54158" w:rsidR="00DE3EED" w:rsidRPr="00816987" w:rsidRDefault="00DE3EED" w:rsidP="00DE3EED">
            <w:pPr>
              <w:rPr>
                <w:rFonts w:cstheme="minorHAnsi"/>
              </w:rPr>
            </w:pPr>
            <w:r w:rsidRPr="00816987">
              <w:rPr>
                <w:rFonts w:cstheme="minorHAnsi"/>
              </w:rPr>
              <w:t xml:space="preserve">87 –Blind </w:t>
            </w:r>
            <w:r>
              <w:rPr>
                <w:rFonts w:cstheme="minorHAnsi"/>
              </w:rPr>
              <w:t xml:space="preserve">West - </w:t>
            </w:r>
            <w:r w:rsidRPr="00816987">
              <w:rPr>
                <w:rFonts w:cstheme="minorHAnsi"/>
              </w:rPr>
              <w:t>Central</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9CEFCA5" w14:textId="045AABB7" w:rsidR="00DE3EED" w:rsidRPr="00816987" w:rsidRDefault="00DE3EED" w:rsidP="00DE3EED">
            <w:pPr>
              <w:jc w:val="center"/>
              <w:rPr>
                <w:rFonts w:cstheme="minorHAnsi"/>
                <w:sz w:val="22"/>
              </w:rPr>
            </w:pPr>
            <w:r>
              <w:rPr>
                <w:rFonts w:cstheme="minorHAnsi"/>
                <w:sz w:val="22"/>
              </w:rPr>
              <w:t>14</w:t>
            </w:r>
          </w:p>
        </w:tc>
        <w:tc>
          <w:tcPr>
            <w:tcW w:w="165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4BF3E34" w14:textId="052A7FA2" w:rsidR="00DE3EED" w:rsidRPr="00816987" w:rsidRDefault="00172F2C" w:rsidP="00DE3EED">
            <w:pPr>
              <w:jc w:val="center"/>
              <w:rPr>
                <w:rFonts w:cstheme="minorHAnsi"/>
                <w:sz w:val="22"/>
              </w:rPr>
            </w:pPr>
            <w:r>
              <w:rPr>
                <w:rFonts w:cstheme="minorHAnsi"/>
                <w:sz w:val="22"/>
              </w:rPr>
              <w:t>71.4</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7C218D2" w14:textId="338FEB4A" w:rsidR="00DE3EED" w:rsidRPr="005D4555" w:rsidRDefault="00DE3EED" w:rsidP="00DE3EED">
            <w:pPr>
              <w:jc w:val="center"/>
              <w:rPr>
                <w:rFonts w:cstheme="minorHAnsi"/>
                <w:sz w:val="22"/>
              </w:rPr>
            </w:pPr>
            <w:r>
              <w:rPr>
                <w:rFonts w:cstheme="minorHAnsi"/>
                <w:sz w:val="22"/>
              </w:rPr>
              <w:t>3.14</w:t>
            </w:r>
          </w:p>
        </w:tc>
      </w:tr>
      <w:tr w:rsidR="00DE3EED" w:rsidRPr="00816987" w14:paraId="7935E729" w14:textId="77777777" w:rsidTr="00142979">
        <w:trPr>
          <w:cantSplit/>
          <w:tblHeader/>
        </w:trPr>
        <w:tc>
          <w:tcPr>
            <w:tcW w:w="327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4B9C4CE7" w14:textId="10A04D67" w:rsidR="00DE3EED" w:rsidRPr="00816987" w:rsidRDefault="00DE3EED" w:rsidP="00DE3EED">
            <w:pPr>
              <w:rPr>
                <w:rFonts w:cstheme="minorHAnsi"/>
              </w:rPr>
            </w:pPr>
            <w:r w:rsidRPr="00816987">
              <w:rPr>
                <w:rFonts w:cstheme="minorHAnsi"/>
              </w:rPr>
              <w:t>88 – Blind East</w:t>
            </w:r>
          </w:p>
        </w:tc>
        <w:tc>
          <w:tcPr>
            <w:tcW w:w="1701"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463F28BD" w14:textId="7A76B9E1" w:rsidR="00DE3EED" w:rsidRPr="00816987" w:rsidRDefault="00DE3EED" w:rsidP="00DE3EED">
            <w:pPr>
              <w:jc w:val="center"/>
              <w:rPr>
                <w:rFonts w:cstheme="minorHAnsi"/>
                <w:sz w:val="22"/>
              </w:rPr>
            </w:pPr>
            <w:r>
              <w:rPr>
                <w:rFonts w:cstheme="minorHAnsi"/>
                <w:sz w:val="22"/>
              </w:rPr>
              <w:t>25</w:t>
            </w:r>
          </w:p>
        </w:tc>
        <w:tc>
          <w:tcPr>
            <w:tcW w:w="1659" w:type="dxa"/>
            <w:tcBorders>
              <w:top w:val="single" w:sz="4" w:space="0" w:color="auto"/>
              <w:left w:val="single" w:sz="4" w:space="0" w:color="auto"/>
              <w:bottom w:val="single" w:sz="4" w:space="0" w:color="auto"/>
              <w:right w:val="single" w:sz="4" w:space="0" w:color="auto"/>
            </w:tcBorders>
          </w:tcPr>
          <w:p w14:paraId="000AA6F1" w14:textId="4A6F2B30" w:rsidR="00DE3EED" w:rsidRPr="00816987" w:rsidRDefault="00230F7B" w:rsidP="00DE3EED">
            <w:pPr>
              <w:jc w:val="center"/>
              <w:rPr>
                <w:rFonts w:cstheme="minorHAnsi"/>
                <w:sz w:val="22"/>
              </w:rPr>
            </w:pPr>
            <w:r>
              <w:rPr>
                <w:rFonts w:cstheme="minorHAnsi"/>
                <w:sz w:val="22"/>
              </w:rPr>
              <w:t>92.0</w:t>
            </w:r>
            <w:r w:rsidR="009476BB">
              <w:rPr>
                <w:rFonts w:cstheme="minorHAnsi"/>
                <w:sz w:val="22"/>
              </w:rPr>
              <w:t>%</w:t>
            </w:r>
          </w:p>
        </w:tc>
        <w:tc>
          <w:tcPr>
            <w:tcW w:w="1362"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33B31B95" w14:textId="416829B3" w:rsidR="00DE3EED" w:rsidRPr="005D4555" w:rsidRDefault="00DE3EED" w:rsidP="00DE3EED">
            <w:pPr>
              <w:jc w:val="center"/>
              <w:rPr>
                <w:rFonts w:cstheme="minorHAnsi"/>
                <w:sz w:val="22"/>
              </w:rPr>
            </w:pPr>
            <w:r>
              <w:rPr>
                <w:rFonts w:cstheme="minorHAnsi"/>
                <w:sz w:val="22"/>
              </w:rPr>
              <w:t>3.60</w:t>
            </w:r>
          </w:p>
        </w:tc>
      </w:tr>
      <w:bookmarkEnd w:id="22"/>
    </w:tbl>
    <w:p w14:paraId="1FDFB72C" w14:textId="33F046A1" w:rsidR="005F4443" w:rsidRDefault="009D2E37" w:rsidP="005F4443">
      <w:pPr>
        <w:pStyle w:val="Heading2"/>
      </w:pPr>
      <w:r w:rsidRPr="00816987">
        <w:rPr>
          <w:rFonts w:cstheme="minorHAnsi"/>
        </w:rPr>
        <w:br w:type="page"/>
      </w:r>
      <w:r w:rsidR="005F4443" w:rsidRPr="006A14F0">
        <w:lastRenderedPageBreak/>
        <w:t xml:space="preserve">Overall Satisfaction </w:t>
      </w:r>
      <w:r w:rsidR="005F4443">
        <w:t>Primary Impairment</w:t>
      </w:r>
    </w:p>
    <w:p w14:paraId="5DD19048" w14:textId="6FB6F481" w:rsidR="005F4443" w:rsidRPr="00FD16FB" w:rsidRDefault="005F4443" w:rsidP="005F4443">
      <w:pPr>
        <w:spacing w:after="240"/>
        <w:jc w:val="both"/>
        <w:rPr>
          <w:rFonts w:cstheme="minorHAnsi"/>
        </w:rPr>
      </w:pPr>
      <w:r w:rsidRPr="00816987">
        <w:rPr>
          <w:rFonts w:cstheme="minorHAnsi"/>
        </w:rPr>
        <w:t xml:space="preserve">The range of overall satisfaction by </w:t>
      </w:r>
      <w:bookmarkStart w:id="23" w:name="_Hlk162525869"/>
      <w:r>
        <w:rPr>
          <w:rFonts w:cstheme="minorHAnsi"/>
        </w:rPr>
        <w:t>Primary Impairment</w:t>
      </w:r>
      <w:r w:rsidRPr="00816987">
        <w:rPr>
          <w:rFonts w:cstheme="minorHAnsi"/>
        </w:rPr>
        <w:t xml:space="preserve"> </w:t>
      </w:r>
      <w:bookmarkEnd w:id="23"/>
      <w:r w:rsidRPr="00816987">
        <w:rPr>
          <w:rFonts w:cstheme="minorHAnsi"/>
        </w:rPr>
        <w:t xml:space="preserve">can be found in the table below. </w:t>
      </w:r>
    </w:p>
    <w:tbl>
      <w:tblPr>
        <w:tblpPr w:leftFromText="180" w:rightFromText="180" w:vertAnchor="page" w:horzAnchor="margin" w:tblpXSpec="center" w:tblpY="2361"/>
        <w:tblW w:w="10530" w:type="dxa"/>
        <w:tblLayout w:type="fixed"/>
        <w:tblLook w:val="04A0" w:firstRow="1" w:lastRow="0" w:firstColumn="1" w:lastColumn="0" w:noHBand="0" w:noVBand="1"/>
        <w:tblCaption w:val="Overall Satisfaction by Primary Impairment"/>
        <w:tblDescription w:val="Column 1: Primary Impairment 2: Number of Repondents Column 3: Percent responded good or very good averall satisfaction Column 4: Mean Rating"/>
      </w:tblPr>
      <w:tblGrid>
        <w:gridCol w:w="5220"/>
        <w:gridCol w:w="1710"/>
        <w:gridCol w:w="2340"/>
        <w:gridCol w:w="1260"/>
      </w:tblGrid>
      <w:tr w:rsidR="00A94F4D" w:rsidRPr="00816987" w14:paraId="1DB33350" w14:textId="77777777" w:rsidTr="00A94F4D">
        <w:trPr>
          <w:cantSplit/>
          <w:tblHeader/>
        </w:trPr>
        <w:tc>
          <w:tcPr>
            <w:tcW w:w="5220" w:type="dxa"/>
            <w:tcBorders>
              <w:bottom w:val="single" w:sz="4" w:space="0" w:color="auto"/>
            </w:tcBorders>
            <w:shd w:val="clear" w:color="auto" w:fill="FFFFFF" w:themeFill="background1"/>
            <w:tcMar>
              <w:top w:w="29" w:type="dxa"/>
              <w:left w:w="86" w:type="dxa"/>
              <w:bottom w:w="29" w:type="dxa"/>
              <w:right w:w="86" w:type="dxa"/>
            </w:tcMar>
            <w:vAlign w:val="center"/>
          </w:tcPr>
          <w:p w14:paraId="66D10AA5" w14:textId="77777777" w:rsidR="00A94F4D" w:rsidRDefault="00A94F4D" w:rsidP="00A94F4D">
            <w:pPr>
              <w:jc w:val="center"/>
              <w:rPr>
                <w:rFonts w:cstheme="minorHAnsi"/>
                <w:b/>
              </w:rPr>
            </w:pPr>
            <w:r>
              <w:rPr>
                <w:rFonts w:cstheme="minorHAnsi"/>
                <w:b/>
              </w:rPr>
              <w:t xml:space="preserve">Primary </w:t>
            </w:r>
          </w:p>
          <w:p w14:paraId="7C923926" w14:textId="77777777" w:rsidR="00A94F4D" w:rsidRPr="00816987" w:rsidRDefault="00A94F4D" w:rsidP="00A94F4D">
            <w:pPr>
              <w:jc w:val="center"/>
              <w:rPr>
                <w:rFonts w:cstheme="minorHAnsi"/>
                <w:b/>
              </w:rPr>
            </w:pPr>
            <w:r>
              <w:rPr>
                <w:rFonts w:cstheme="minorHAnsi"/>
                <w:b/>
              </w:rPr>
              <w:t xml:space="preserve">Impairment </w:t>
            </w:r>
          </w:p>
        </w:tc>
        <w:tc>
          <w:tcPr>
            <w:tcW w:w="1710" w:type="dxa"/>
            <w:tcBorders>
              <w:bottom w:val="single" w:sz="4" w:space="0" w:color="auto"/>
            </w:tcBorders>
            <w:shd w:val="clear" w:color="auto" w:fill="FFFFFF" w:themeFill="background1"/>
            <w:tcMar>
              <w:top w:w="29" w:type="dxa"/>
              <w:left w:w="86" w:type="dxa"/>
              <w:bottom w:w="29" w:type="dxa"/>
              <w:right w:w="86" w:type="dxa"/>
            </w:tcMar>
            <w:vAlign w:val="center"/>
          </w:tcPr>
          <w:p w14:paraId="10A76583" w14:textId="77777777" w:rsidR="00A94F4D" w:rsidRPr="00816987" w:rsidRDefault="00A94F4D" w:rsidP="00A94F4D">
            <w:pPr>
              <w:jc w:val="center"/>
              <w:rPr>
                <w:rFonts w:cstheme="minorHAnsi"/>
                <w:b/>
              </w:rPr>
            </w:pPr>
            <w:r w:rsidRPr="00816987">
              <w:rPr>
                <w:rFonts w:cstheme="minorHAnsi"/>
                <w:b/>
              </w:rPr>
              <w:t>N</w:t>
            </w:r>
            <w:r>
              <w:rPr>
                <w:rFonts w:cstheme="minorHAnsi"/>
                <w:b/>
              </w:rPr>
              <w:t>umber of Respondents</w:t>
            </w:r>
          </w:p>
        </w:tc>
        <w:tc>
          <w:tcPr>
            <w:tcW w:w="2340" w:type="dxa"/>
            <w:tcBorders>
              <w:bottom w:val="single" w:sz="4" w:space="0" w:color="auto"/>
            </w:tcBorders>
            <w:shd w:val="clear" w:color="auto" w:fill="FFFFFF" w:themeFill="background1"/>
          </w:tcPr>
          <w:p w14:paraId="00EE0C10" w14:textId="77777777" w:rsidR="00A94F4D" w:rsidRDefault="00A94F4D" w:rsidP="00A94F4D">
            <w:pPr>
              <w:jc w:val="center"/>
              <w:rPr>
                <w:rFonts w:cstheme="minorHAnsi"/>
                <w:b/>
              </w:rPr>
            </w:pPr>
            <w:r>
              <w:rPr>
                <w:rFonts w:cstheme="minorHAnsi"/>
                <w:b/>
              </w:rPr>
              <w:t xml:space="preserve">Percent respond </w:t>
            </w:r>
          </w:p>
          <w:p w14:paraId="47518180" w14:textId="77777777" w:rsidR="00A94F4D" w:rsidRPr="00816987" w:rsidRDefault="00A94F4D" w:rsidP="00A94F4D">
            <w:pPr>
              <w:jc w:val="center"/>
              <w:rPr>
                <w:rFonts w:cstheme="minorHAnsi"/>
                <w:b/>
              </w:rPr>
            </w:pPr>
            <w:r w:rsidRPr="00816987">
              <w:rPr>
                <w:rFonts w:cstheme="minorHAnsi"/>
                <w:b/>
              </w:rPr>
              <w:t>Good or Very Good</w:t>
            </w:r>
          </w:p>
          <w:p w14:paraId="1CE1F47A" w14:textId="77777777" w:rsidR="00A94F4D" w:rsidRPr="00816987" w:rsidRDefault="00A94F4D" w:rsidP="00A94F4D">
            <w:pPr>
              <w:jc w:val="center"/>
              <w:rPr>
                <w:rFonts w:cstheme="minorHAnsi"/>
                <w:b/>
              </w:rPr>
            </w:pPr>
            <w:r w:rsidRPr="00816987">
              <w:rPr>
                <w:rFonts w:cstheme="minorHAnsi"/>
                <w:b/>
              </w:rPr>
              <w:t xml:space="preserve">Overall Satisfaction  </w:t>
            </w:r>
          </w:p>
        </w:tc>
        <w:tc>
          <w:tcPr>
            <w:tcW w:w="1260" w:type="dxa"/>
            <w:tcBorders>
              <w:bottom w:val="single" w:sz="4" w:space="0" w:color="auto"/>
            </w:tcBorders>
            <w:shd w:val="clear" w:color="auto" w:fill="FFFFFF" w:themeFill="background1"/>
            <w:tcMar>
              <w:top w:w="29" w:type="dxa"/>
              <w:left w:w="86" w:type="dxa"/>
              <w:bottom w:w="29" w:type="dxa"/>
              <w:right w:w="86" w:type="dxa"/>
            </w:tcMar>
            <w:vAlign w:val="center"/>
          </w:tcPr>
          <w:p w14:paraId="236CBD9F" w14:textId="77777777" w:rsidR="00A94F4D" w:rsidRPr="00816987" w:rsidRDefault="00A94F4D" w:rsidP="00A94F4D">
            <w:pPr>
              <w:jc w:val="center"/>
              <w:rPr>
                <w:rFonts w:cstheme="minorHAnsi"/>
                <w:b/>
              </w:rPr>
            </w:pPr>
            <w:r w:rsidRPr="00816987">
              <w:rPr>
                <w:rFonts w:cstheme="minorHAnsi"/>
                <w:b/>
              </w:rPr>
              <w:t>Mean Rating</w:t>
            </w:r>
          </w:p>
        </w:tc>
      </w:tr>
      <w:tr w:rsidR="00A94F4D" w:rsidRPr="00816987" w14:paraId="2F0FF46D"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EC44087" w14:textId="77777777" w:rsidR="00A94F4D" w:rsidRPr="00816987" w:rsidRDefault="00A94F4D" w:rsidP="00A94F4D">
            <w:pPr>
              <w:rPr>
                <w:rFonts w:cstheme="minorHAnsi"/>
              </w:rPr>
            </w:pPr>
            <w:r>
              <w:rPr>
                <w:rFonts w:cstheme="minorHAnsi"/>
              </w:rPr>
              <w:t>Blindness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9EC6B49" w14:textId="77777777" w:rsidR="00A94F4D" w:rsidRPr="00816987" w:rsidRDefault="00A94F4D" w:rsidP="00A94F4D">
            <w:pPr>
              <w:jc w:val="center"/>
              <w:rPr>
                <w:rFonts w:cstheme="minorHAnsi"/>
                <w:sz w:val="22"/>
              </w:rPr>
            </w:pPr>
            <w:r>
              <w:rPr>
                <w:rFonts w:cstheme="minorHAnsi"/>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DCAD42" w14:textId="77777777" w:rsidR="00A94F4D" w:rsidRPr="00816987" w:rsidRDefault="00A94F4D" w:rsidP="00A94F4D">
            <w:pPr>
              <w:jc w:val="center"/>
              <w:rPr>
                <w:rFonts w:cstheme="minorHAnsi"/>
                <w:sz w:val="22"/>
              </w:rPr>
            </w:pPr>
            <w:r>
              <w:rPr>
                <w:rFonts w:cstheme="minorHAnsi"/>
                <w:sz w:val="22"/>
              </w:rPr>
              <w:t>77.8%</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5EF795E" w14:textId="77777777" w:rsidR="00A94F4D" w:rsidRPr="005D4555" w:rsidRDefault="00A94F4D" w:rsidP="00A94F4D">
            <w:pPr>
              <w:jc w:val="center"/>
              <w:rPr>
                <w:rFonts w:cstheme="minorHAnsi"/>
                <w:sz w:val="22"/>
              </w:rPr>
            </w:pPr>
            <w:r>
              <w:rPr>
                <w:rFonts w:cstheme="minorHAnsi"/>
                <w:sz w:val="22"/>
              </w:rPr>
              <w:t>3.33</w:t>
            </w:r>
          </w:p>
        </w:tc>
      </w:tr>
      <w:tr w:rsidR="00A94F4D" w:rsidRPr="00816987" w14:paraId="3E7C9608"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1220B4F2" w14:textId="77777777" w:rsidR="00A94F4D" w:rsidRPr="00816987" w:rsidRDefault="00A94F4D" w:rsidP="00A94F4D">
            <w:pPr>
              <w:rPr>
                <w:rFonts w:cstheme="minorHAnsi"/>
              </w:rPr>
            </w:pPr>
            <w:r>
              <w:rPr>
                <w:rFonts w:cstheme="minorHAnsi"/>
              </w:rPr>
              <w:t>Other Visual Disabilities</w:t>
            </w:r>
          </w:p>
        </w:tc>
        <w:tc>
          <w:tcPr>
            <w:tcW w:w="1710"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0BCA5600" w14:textId="77777777" w:rsidR="00A94F4D" w:rsidRPr="00816987" w:rsidRDefault="00A94F4D" w:rsidP="00A94F4D">
            <w:pPr>
              <w:jc w:val="center"/>
              <w:rPr>
                <w:rFonts w:cstheme="minorHAnsi"/>
                <w:sz w:val="22"/>
              </w:rPr>
            </w:pPr>
            <w:r>
              <w:rPr>
                <w:rFonts w:cstheme="minorHAnsi"/>
                <w:sz w:val="22"/>
              </w:rPr>
              <w:t>27</w:t>
            </w:r>
          </w:p>
        </w:tc>
        <w:tc>
          <w:tcPr>
            <w:tcW w:w="2340" w:type="dxa"/>
            <w:tcBorders>
              <w:top w:val="single" w:sz="4" w:space="0" w:color="auto"/>
              <w:left w:val="single" w:sz="4" w:space="0" w:color="auto"/>
              <w:bottom w:val="single" w:sz="4" w:space="0" w:color="auto"/>
              <w:right w:val="single" w:sz="4" w:space="0" w:color="auto"/>
            </w:tcBorders>
          </w:tcPr>
          <w:p w14:paraId="6C51E64F" w14:textId="77777777" w:rsidR="00A94F4D" w:rsidRPr="00816987" w:rsidRDefault="00A94F4D" w:rsidP="00A94F4D">
            <w:pPr>
              <w:jc w:val="center"/>
              <w:rPr>
                <w:rFonts w:cstheme="minorHAnsi"/>
                <w:sz w:val="22"/>
              </w:rPr>
            </w:pPr>
            <w:r>
              <w:rPr>
                <w:rFonts w:cstheme="minorHAnsi"/>
                <w:sz w:val="22"/>
              </w:rPr>
              <w:t>88.9%</w:t>
            </w:r>
          </w:p>
        </w:tc>
        <w:tc>
          <w:tcPr>
            <w:tcW w:w="1260"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1CFD5A44" w14:textId="77777777" w:rsidR="00A94F4D" w:rsidRPr="005D4555" w:rsidRDefault="00A94F4D" w:rsidP="00A94F4D">
            <w:pPr>
              <w:jc w:val="center"/>
              <w:rPr>
                <w:rFonts w:cstheme="minorHAnsi"/>
                <w:sz w:val="22"/>
              </w:rPr>
            </w:pPr>
            <w:r>
              <w:rPr>
                <w:rFonts w:cstheme="minorHAnsi"/>
                <w:sz w:val="22"/>
              </w:rPr>
              <w:t>3.56</w:t>
            </w:r>
          </w:p>
        </w:tc>
      </w:tr>
      <w:tr w:rsidR="00A94F4D" w:rsidRPr="00816987" w14:paraId="6579FF84"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C9474A4" w14:textId="77777777" w:rsidR="00A94F4D" w:rsidRPr="00816987" w:rsidRDefault="00A94F4D" w:rsidP="00A94F4D">
            <w:pPr>
              <w:rPr>
                <w:rFonts w:cstheme="minorHAnsi"/>
              </w:rPr>
            </w:pPr>
            <w:r>
              <w:rPr>
                <w:rFonts w:cstheme="minorHAnsi"/>
              </w:rPr>
              <w:t>Deafness, Primary Communication Visual</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64B9935" w14:textId="77777777" w:rsidR="00A94F4D" w:rsidRPr="00816987" w:rsidRDefault="00A94F4D" w:rsidP="00A94F4D">
            <w:pPr>
              <w:jc w:val="center"/>
              <w:rPr>
                <w:rFonts w:cstheme="minorHAnsi"/>
                <w:sz w:val="22"/>
              </w:rPr>
            </w:pPr>
            <w:r>
              <w:rPr>
                <w:rFonts w:cstheme="minorHAnsi"/>
                <w:sz w:val="22"/>
              </w:rPr>
              <w:t>6</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417A18" w14:textId="77777777" w:rsidR="00A94F4D" w:rsidRPr="00816987" w:rsidRDefault="00A94F4D" w:rsidP="00A94F4D">
            <w:pPr>
              <w:jc w:val="center"/>
              <w:rPr>
                <w:rFonts w:cstheme="minorHAnsi"/>
                <w:sz w:val="22"/>
              </w:rPr>
            </w:pPr>
            <w:r>
              <w:rPr>
                <w:rFonts w:cstheme="minorHAnsi"/>
                <w:sz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3F5BDAA" w14:textId="77777777" w:rsidR="00A94F4D" w:rsidRPr="005D4555" w:rsidRDefault="00A94F4D" w:rsidP="00A94F4D">
            <w:pPr>
              <w:jc w:val="center"/>
              <w:rPr>
                <w:rFonts w:cstheme="minorHAnsi"/>
                <w:sz w:val="22"/>
              </w:rPr>
            </w:pPr>
            <w:r>
              <w:rPr>
                <w:rFonts w:cstheme="minorHAnsi"/>
                <w:sz w:val="22"/>
              </w:rPr>
              <w:t>3.33</w:t>
            </w:r>
          </w:p>
        </w:tc>
      </w:tr>
      <w:tr w:rsidR="00A94F4D" w:rsidRPr="00816987" w14:paraId="755D5C26"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144C6637" w14:textId="77777777" w:rsidR="00A94F4D" w:rsidRPr="00816987" w:rsidRDefault="00A94F4D" w:rsidP="00A94F4D">
            <w:pPr>
              <w:rPr>
                <w:rFonts w:cstheme="minorHAnsi"/>
              </w:rPr>
            </w:pPr>
            <w:r>
              <w:rPr>
                <w:rFonts w:cstheme="minorHAnsi"/>
              </w:rPr>
              <w:t>Deafness, Primary Communication Auditory</w:t>
            </w:r>
          </w:p>
        </w:tc>
        <w:tc>
          <w:tcPr>
            <w:tcW w:w="1710"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51F9F7BD" w14:textId="77777777" w:rsidR="00A94F4D" w:rsidRPr="00816987" w:rsidRDefault="00A94F4D" w:rsidP="00A94F4D">
            <w:pPr>
              <w:jc w:val="center"/>
              <w:rPr>
                <w:rFonts w:cstheme="minorHAnsi"/>
                <w:sz w:val="22"/>
              </w:rPr>
            </w:pPr>
            <w:r>
              <w:rPr>
                <w:rFonts w:cstheme="minorHAnsi"/>
                <w:sz w:val="22"/>
              </w:rPr>
              <w:t>1</w:t>
            </w:r>
          </w:p>
        </w:tc>
        <w:tc>
          <w:tcPr>
            <w:tcW w:w="2340" w:type="dxa"/>
            <w:tcBorders>
              <w:top w:val="single" w:sz="4" w:space="0" w:color="auto"/>
              <w:left w:val="single" w:sz="4" w:space="0" w:color="auto"/>
              <w:bottom w:val="single" w:sz="4" w:space="0" w:color="auto"/>
              <w:right w:val="single" w:sz="4" w:space="0" w:color="auto"/>
            </w:tcBorders>
          </w:tcPr>
          <w:p w14:paraId="7DA1EA7E" w14:textId="77777777" w:rsidR="00A94F4D" w:rsidRPr="00816987" w:rsidRDefault="00A94F4D" w:rsidP="00A94F4D">
            <w:pPr>
              <w:jc w:val="center"/>
              <w:rPr>
                <w:rFonts w:cstheme="minorHAnsi"/>
                <w:sz w:val="22"/>
              </w:rPr>
            </w:pPr>
            <w:r>
              <w:rPr>
                <w:rFonts w:cstheme="minorHAnsi"/>
                <w:sz w:val="22"/>
              </w:rPr>
              <w:t>100%</w:t>
            </w:r>
          </w:p>
        </w:tc>
        <w:tc>
          <w:tcPr>
            <w:tcW w:w="1260" w:type="dxa"/>
            <w:tcBorders>
              <w:top w:val="single" w:sz="4" w:space="0" w:color="auto"/>
              <w:left w:val="single" w:sz="4" w:space="0" w:color="auto"/>
              <w:bottom w:val="single" w:sz="4" w:space="0" w:color="auto"/>
              <w:right w:val="single" w:sz="4" w:space="0" w:color="auto"/>
            </w:tcBorders>
            <w:tcMar>
              <w:top w:w="29" w:type="dxa"/>
              <w:left w:w="86" w:type="dxa"/>
              <w:bottom w:w="29" w:type="dxa"/>
              <w:right w:w="86" w:type="dxa"/>
            </w:tcMar>
          </w:tcPr>
          <w:p w14:paraId="47ADE600" w14:textId="77777777" w:rsidR="00A94F4D" w:rsidRPr="005D4555" w:rsidRDefault="00A94F4D" w:rsidP="00A94F4D">
            <w:pPr>
              <w:jc w:val="center"/>
              <w:rPr>
                <w:rFonts w:cstheme="minorHAnsi"/>
                <w:sz w:val="22"/>
              </w:rPr>
            </w:pPr>
            <w:r>
              <w:rPr>
                <w:rFonts w:cstheme="minorHAnsi"/>
                <w:sz w:val="22"/>
              </w:rPr>
              <w:t>3.00</w:t>
            </w:r>
          </w:p>
        </w:tc>
      </w:tr>
      <w:tr w:rsidR="00A94F4D" w:rsidRPr="00816987" w14:paraId="308695CA"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9A508F4" w14:textId="77777777" w:rsidR="00A94F4D" w:rsidRPr="00816987" w:rsidRDefault="00A94F4D" w:rsidP="00A94F4D">
            <w:pPr>
              <w:rPr>
                <w:rFonts w:cstheme="minorHAnsi"/>
              </w:rPr>
            </w:pPr>
            <w:r>
              <w:rPr>
                <w:rFonts w:cstheme="minorHAnsi"/>
              </w:rPr>
              <w:t xml:space="preserve">Hearing Loss, Primary Communication Auditory </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B5548E3" w14:textId="77777777" w:rsidR="00A94F4D" w:rsidRPr="00816987" w:rsidRDefault="00A94F4D" w:rsidP="00A94F4D">
            <w:pPr>
              <w:jc w:val="center"/>
              <w:rPr>
                <w:rFonts w:cstheme="minorHAnsi"/>
                <w:sz w:val="22"/>
              </w:rPr>
            </w:pPr>
            <w:r>
              <w:rPr>
                <w:rFonts w:cstheme="minorHAnsi"/>
                <w:sz w:val="22"/>
              </w:rPr>
              <w:t>490</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DA1AE9" w14:textId="77777777" w:rsidR="00A94F4D" w:rsidRPr="00816987" w:rsidRDefault="00A94F4D" w:rsidP="00A94F4D">
            <w:pPr>
              <w:jc w:val="center"/>
              <w:rPr>
                <w:rFonts w:cstheme="minorHAnsi"/>
                <w:sz w:val="22"/>
              </w:rPr>
            </w:pPr>
            <w:r>
              <w:rPr>
                <w:rFonts w:cstheme="minorHAnsi"/>
                <w:sz w:val="22"/>
              </w:rPr>
              <w:t>98%</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7472C97" w14:textId="77777777" w:rsidR="00A94F4D" w:rsidRPr="005D4555" w:rsidRDefault="00A94F4D" w:rsidP="00A94F4D">
            <w:pPr>
              <w:jc w:val="center"/>
              <w:rPr>
                <w:rFonts w:cstheme="minorHAnsi"/>
                <w:sz w:val="22"/>
              </w:rPr>
            </w:pPr>
            <w:r>
              <w:rPr>
                <w:rFonts w:cstheme="minorHAnsi"/>
                <w:sz w:val="22"/>
              </w:rPr>
              <w:t>3.82</w:t>
            </w:r>
          </w:p>
        </w:tc>
      </w:tr>
      <w:tr w:rsidR="00A94F4D" w:rsidRPr="00816987" w14:paraId="45C51CF8"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362D46AB" w14:textId="77777777" w:rsidR="00A94F4D" w:rsidRPr="00816987" w:rsidRDefault="00A94F4D" w:rsidP="00A94F4D">
            <w:pPr>
              <w:rPr>
                <w:rFonts w:cstheme="minorHAnsi"/>
              </w:rPr>
            </w:pPr>
            <w:r>
              <w:rPr>
                <w:rFonts w:cstheme="minorHAnsi"/>
              </w:rPr>
              <w:t>Other Hearing Disabilities (Tinnitus, Meniere’s Disease, Hyperacusis, etc.)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01FCD143" w14:textId="77777777" w:rsidR="00A94F4D" w:rsidRPr="00816987" w:rsidRDefault="00A94F4D" w:rsidP="00A94F4D">
            <w:pPr>
              <w:jc w:val="center"/>
              <w:rPr>
                <w:rFonts w:cstheme="minorHAnsi"/>
                <w:sz w:val="22"/>
              </w:rPr>
            </w:pPr>
            <w:r>
              <w:rPr>
                <w:rFonts w:cstheme="minorHAnsi"/>
                <w:sz w:val="22"/>
              </w:rPr>
              <w:t>9</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AF4A139" w14:textId="77777777" w:rsidR="00A94F4D" w:rsidRPr="00816987" w:rsidRDefault="00A94F4D" w:rsidP="00A94F4D">
            <w:pPr>
              <w:jc w:val="center"/>
              <w:rPr>
                <w:rFonts w:cstheme="minorHAnsi"/>
                <w:sz w:val="22"/>
              </w:rPr>
            </w:pPr>
            <w:r>
              <w:rPr>
                <w:rFonts w:cstheme="minorHAnsi"/>
                <w:sz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75D9F627" w14:textId="77777777" w:rsidR="00A94F4D" w:rsidRPr="005D4555" w:rsidRDefault="00A94F4D" w:rsidP="00A94F4D">
            <w:pPr>
              <w:jc w:val="center"/>
              <w:rPr>
                <w:rFonts w:cstheme="minorHAnsi"/>
                <w:sz w:val="22"/>
              </w:rPr>
            </w:pPr>
            <w:r>
              <w:rPr>
                <w:rFonts w:cstheme="minorHAnsi"/>
                <w:sz w:val="22"/>
              </w:rPr>
              <w:t>3.67</w:t>
            </w:r>
          </w:p>
        </w:tc>
      </w:tr>
      <w:tr w:rsidR="00A94F4D" w:rsidRPr="00816987" w14:paraId="7D0475AB"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35F53807" w14:textId="77777777" w:rsidR="00A94F4D" w:rsidRPr="00816987" w:rsidRDefault="00A94F4D" w:rsidP="00A94F4D">
            <w:pPr>
              <w:rPr>
                <w:rFonts w:cstheme="minorHAnsi"/>
              </w:rPr>
            </w:pPr>
            <w:r>
              <w:rPr>
                <w:rFonts w:cstheme="minorHAnsi"/>
              </w:rPr>
              <w:t>Deaf-Blindness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B732788" w14:textId="77777777" w:rsidR="00A94F4D" w:rsidRPr="00816987" w:rsidRDefault="00A94F4D" w:rsidP="00A94F4D">
            <w:pPr>
              <w:jc w:val="center"/>
              <w:rPr>
                <w:rFonts w:cstheme="minorHAnsi"/>
                <w:sz w:val="22"/>
              </w:rPr>
            </w:pPr>
            <w:r>
              <w:rPr>
                <w:rFonts w:cstheme="minorHAnsi"/>
                <w:sz w:val="22"/>
              </w:rPr>
              <w:t>3</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C04EB8" w14:textId="77777777" w:rsidR="00A94F4D" w:rsidRPr="00816987" w:rsidRDefault="00A94F4D" w:rsidP="00A94F4D">
            <w:pPr>
              <w:jc w:val="center"/>
              <w:rPr>
                <w:rFonts w:cstheme="minorHAnsi"/>
                <w:sz w:val="22"/>
              </w:rPr>
            </w:pPr>
            <w:r>
              <w:rPr>
                <w:rFonts w:cstheme="minorHAnsi"/>
                <w:sz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B98B92C" w14:textId="77777777" w:rsidR="00A94F4D" w:rsidRPr="005D4555" w:rsidRDefault="00A94F4D" w:rsidP="00A94F4D">
            <w:pPr>
              <w:jc w:val="center"/>
              <w:rPr>
                <w:rFonts w:cstheme="minorHAnsi"/>
                <w:sz w:val="22"/>
              </w:rPr>
            </w:pPr>
            <w:r>
              <w:rPr>
                <w:rFonts w:cstheme="minorHAnsi"/>
                <w:sz w:val="22"/>
              </w:rPr>
              <w:t>3.33</w:t>
            </w:r>
          </w:p>
        </w:tc>
      </w:tr>
      <w:tr w:rsidR="00A94F4D" w:rsidRPr="00816987" w14:paraId="7C2A47DD"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2F23132A" w14:textId="77777777" w:rsidR="00A94F4D" w:rsidRPr="00816987" w:rsidRDefault="00A94F4D" w:rsidP="00A94F4D">
            <w:pPr>
              <w:rPr>
                <w:rFonts w:cstheme="minorHAnsi"/>
              </w:rPr>
            </w:pPr>
            <w:r>
              <w:rPr>
                <w:rFonts w:cstheme="minorHAnsi"/>
              </w:rPr>
              <w:t>Communicative Disabilities (Expressive/Receptive)</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6FA2F76A" w14:textId="77777777" w:rsidR="00A94F4D" w:rsidRPr="00816987" w:rsidRDefault="00A94F4D" w:rsidP="00A94F4D">
            <w:pPr>
              <w:jc w:val="center"/>
              <w:rPr>
                <w:rFonts w:cstheme="minorHAnsi"/>
                <w:sz w:val="22"/>
              </w:rPr>
            </w:pPr>
            <w:r>
              <w:rPr>
                <w:rFonts w:cstheme="minorHAnsi"/>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59FA9072" w14:textId="77777777" w:rsidR="00A94F4D" w:rsidRPr="00816987" w:rsidRDefault="00A94F4D" w:rsidP="00A94F4D">
            <w:pPr>
              <w:jc w:val="center"/>
              <w:rPr>
                <w:rFonts w:cstheme="minorHAnsi"/>
                <w:sz w:val="22"/>
              </w:rPr>
            </w:pPr>
            <w:r>
              <w:rPr>
                <w:rFonts w:cstheme="minorHAnsi"/>
                <w:sz w:val="22"/>
              </w:rPr>
              <w:t>80%</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7C8457D4" w14:textId="77777777" w:rsidR="00A94F4D" w:rsidRPr="005D4555" w:rsidRDefault="00A94F4D" w:rsidP="00A94F4D">
            <w:pPr>
              <w:tabs>
                <w:tab w:val="left" w:pos="285"/>
                <w:tab w:val="center" w:pos="595"/>
              </w:tabs>
              <w:jc w:val="center"/>
              <w:rPr>
                <w:rFonts w:cstheme="minorHAnsi"/>
                <w:sz w:val="22"/>
              </w:rPr>
            </w:pPr>
            <w:r>
              <w:rPr>
                <w:rFonts w:cstheme="minorHAnsi"/>
                <w:sz w:val="22"/>
              </w:rPr>
              <w:t>3.00</w:t>
            </w:r>
          </w:p>
        </w:tc>
      </w:tr>
      <w:tr w:rsidR="00A94F4D" w:rsidRPr="00816987" w14:paraId="22548109"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D13E031" w14:textId="77777777" w:rsidR="00A94F4D" w:rsidRPr="00816987" w:rsidRDefault="00A94F4D" w:rsidP="00A94F4D">
            <w:pPr>
              <w:rPr>
                <w:rFonts w:cstheme="minorHAnsi"/>
              </w:rPr>
            </w:pPr>
            <w:r>
              <w:rPr>
                <w:rFonts w:cstheme="minorHAnsi"/>
              </w:rPr>
              <w:t>Mobility Orthopedic/Neurological Disabilities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E8CC231" w14:textId="77777777" w:rsidR="00A94F4D" w:rsidRPr="00816987" w:rsidRDefault="00A94F4D" w:rsidP="00A94F4D">
            <w:pPr>
              <w:jc w:val="center"/>
              <w:rPr>
                <w:rFonts w:cstheme="minorHAnsi"/>
                <w:sz w:val="22"/>
              </w:rPr>
            </w:pPr>
            <w:r>
              <w:rPr>
                <w:rFonts w:cstheme="minorHAnsi"/>
                <w:sz w:val="22"/>
              </w:rPr>
              <w:t>24</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2BE85" w14:textId="77777777" w:rsidR="00A94F4D" w:rsidRPr="00816987" w:rsidRDefault="00A94F4D" w:rsidP="00A94F4D">
            <w:pPr>
              <w:jc w:val="center"/>
              <w:rPr>
                <w:rFonts w:cstheme="minorHAnsi"/>
                <w:sz w:val="22"/>
              </w:rPr>
            </w:pPr>
            <w:r>
              <w:rPr>
                <w:rFonts w:cstheme="minorHAnsi"/>
                <w:sz w:val="22"/>
              </w:rPr>
              <w:t>75%</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953E3BB" w14:textId="77777777" w:rsidR="00A94F4D" w:rsidRPr="005D4555" w:rsidRDefault="00A94F4D" w:rsidP="00A94F4D">
            <w:pPr>
              <w:jc w:val="center"/>
              <w:rPr>
                <w:rFonts w:cstheme="minorHAnsi"/>
                <w:sz w:val="22"/>
              </w:rPr>
            </w:pPr>
            <w:r>
              <w:rPr>
                <w:rFonts w:cstheme="minorHAnsi"/>
                <w:sz w:val="22"/>
              </w:rPr>
              <w:t>3.13</w:t>
            </w:r>
          </w:p>
        </w:tc>
      </w:tr>
      <w:tr w:rsidR="00A94F4D" w:rsidRPr="00816987" w14:paraId="5DA9F0E9"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1EE6F2BD" w14:textId="77777777" w:rsidR="00A94F4D" w:rsidRPr="00816987" w:rsidRDefault="00A94F4D" w:rsidP="00A94F4D">
            <w:pPr>
              <w:rPr>
                <w:rFonts w:cstheme="minorHAnsi"/>
              </w:rPr>
            </w:pPr>
            <w:r>
              <w:rPr>
                <w:rFonts w:cstheme="minorHAnsi"/>
              </w:rPr>
              <w:t>Manipulations/Dexterity Orthopedic/Neurological Disabilities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1CFB068B" w14:textId="77777777" w:rsidR="00A94F4D" w:rsidRPr="00816987" w:rsidRDefault="00A94F4D" w:rsidP="00A94F4D">
            <w:pPr>
              <w:tabs>
                <w:tab w:val="left" w:pos="270"/>
                <w:tab w:val="center" w:pos="424"/>
              </w:tabs>
              <w:jc w:val="center"/>
              <w:rPr>
                <w:rFonts w:cstheme="minorHAnsi"/>
                <w:sz w:val="22"/>
              </w:rPr>
            </w:pPr>
            <w:r>
              <w:rPr>
                <w:rFonts w:cstheme="minorHAnsi"/>
                <w:sz w:val="22"/>
              </w:rPr>
              <w:t>7</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36B9B7" w14:textId="77777777" w:rsidR="00A94F4D" w:rsidRPr="00816987" w:rsidRDefault="00A94F4D" w:rsidP="00A94F4D">
            <w:pPr>
              <w:jc w:val="center"/>
              <w:rPr>
                <w:rFonts w:cstheme="minorHAnsi"/>
                <w:sz w:val="22"/>
              </w:rPr>
            </w:pPr>
            <w:r>
              <w:rPr>
                <w:rFonts w:cstheme="minorHAnsi"/>
                <w:sz w:val="22"/>
              </w:rPr>
              <w:t>85.7%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7F7F9CA9" w14:textId="77777777" w:rsidR="00A94F4D" w:rsidRPr="005D4555" w:rsidRDefault="00A94F4D" w:rsidP="00A94F4D">
            <w:pPr>
              <w:jc w:val="center"/>
              <w:rPr>
                <w:rFonts w:cstheme="minorHAnsi"/>
                <w:sz w:val="22"/>
              </w:rPr>
            </w:pPr>
            <w:r>
              <w:rPr>
                <w:rFonts w:cstheme="minorHAnsi"/>
                <w:sz w:val="22"/>
              </w:rPr>
              <w:t>3.71</w:t>
            </w:r>
          </w:p>
        </w:tc>
      </w:tr>
      <w:tr w:rsidR="00A94F4D" w:rsidRPr="00816987" w14:paraId="16C58F5C"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5B8BFBAD" w14:textId="77777777" w:rsidR="00A94F4D" w:rsidRPr="00816987" w:rsidRDefault="00A94F4D" w:rsidP="00A94F4D">
            <w:pPr>
              <w:rPr>
                <w:rFonts w:cstheme="minorHAnsi"/>
              </w:rPr>
            </w:pPr>
            <w:r>
              <w:rPr>
                <w:rFonts w:cstheme="minorHAnsi"/>
              </w:rPr>
              <w:t>Both Mobility and Manipulation/Dexterity Orthopedic/Neurological Disabilities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2442FE4E" w14:textId="77777777" w:rsidR="00A94F4D" w:rsidRPr="00816987" w:rsidRDefault="00A94F4D" w:rsidP="00A94F4D">
            <w:pPr>
              <w:jc w:val="center"/>
              <w:rPr>
                <w:rFonts w:cstheme="minorHAnsi"/>
                <w:sz w:val="22"/>
              </w:rPr>
            </w:pPr>
            <w:r>
              <w:rPr>
                <w:rFonts w:cstheme="minorHAnsi"/>
                <w:sz w:val="22"/>
              </w:rPr>
              <w:t>32</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22C3BD" w14:textId="77777777" w:rsidR="00A94F4D" w:rsidRPr="00816987" w:rsidRDefault="00A94F4D" w:rsidP="00A94F4D">
            <w:pPr>
              <w:jc w:val="center"/>
              <w:rPr>
                <w:rFonts w:cstheme="minorHAnsi"/>
                <w:sz w:val="22"/>
              </w:rPr>
            </w:pPr>
            <w:r>
              <w:rPr>
                <w:rFonts w:cstheme="minorHAnsi"/>
                <w:sz w:val="22"/>
              </w:rPr>
              <w:t>71.9%</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5BBF57E" w14:textId="77777777" w:rsidR="00A94F4D" w:rsidRPr="005D4555" w:rsidRDefault="00A94F4D" w:rsidP="00A94F4D">
            <w:pPr>
              <w:jc w:val="center"/>
              <w:rPr>
                <w:rFonts w:cstheme="minorHAnsi"/>
                <w:sz w:val="22"/>
              </w:rPr>
            </w:pPr>
            <w:r>
              <w:rPr>
                <w:rFonts w:cstheme="minorHAnsi"/>
                <w:sz w:val="22"/>
              </w:rPr>
              <w:t>2.94</w:t>
            </w:r>
          </w:p>
        </w:tc>
      </w:tr>
      <w:tr w:rsidR="00A94F4D" w:rsidRPr="00816987" w14:paraId="675F02DC"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341972D2" w14:textId="77777777" w:rsidR="00A94F4D" w:rsidRPr="00816987" w:rsidRDefault="00A94F4D" w:rsidP="00A94F4D">
            <w:pPr>
              <w:rPr>
                <w:rFonts w:cstheme="minorHAnsi"/>
              </w:rPr>
            </w:pPr>
            <w:r>
              <w:rPr>
                <w:rFonts w:cstheme="minorHAnsi"/>
              </w:rPr>
              <w:t>Other Orthopedic Disabilities (</w:t>
            </w:r>
            <w:proofErr w:type="gramStart"/>
            <w:r>
              <w:rPr>
                <w:rFonts w:cstheme="minorHAnsi"/>
              </w:rPr>
              <w:t>e.g.</w:t>
            </w:r>
            <w:proofErr w:type="gramEnd"/>
            <w:r>
              <w:rPr>
                <w:rFonts w:cstheme="minorHAnsi"/>
              </w:rPr>
              <w:t xml:space="preserve"> Limited Range of Motion)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4F56B72F" w14:textId="77777777" w:rsidR="00A94F4D" w:rsidRPr="00816987" w:rsidRDefault="00A94F4D" w:rsidP="00A94F4D">
            <w:pPr>
              <w:jc w:val="center"/>
              <w:rPr>
                <w:rFonts w:cstheme="minorHAnsi"/>
                <w:sz w:val="22"/>
              </w:rPr>
            </w:pPr>
            <w:r>
              <w:rPr>
                <w:rFonts w:cstheme="minorHAnsi"/>
                <w:sz w:val="22"/>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4CBE5832" w14:textId="77777777" w:rsidR="00A94F4D" w:rsidRPr="00816987" w:rsidRDefault="00A94F4D" w:rsidP="00A94F4D">
            <w:pPr>
              <w:jc w:val="center"/>
              <w:rPr>
                <w:rFonts w:cstheme="minorHAnsi"/>
                <w:sz w:val="22"/>
              </w:rPr>
            </w:pPr>
            <w:r>
              <w:rPr>
                <w:rFonts w:cstheme="minorHAnsi"/>
                <w:sz w:val="22"/>
              </w:rPr>
              <w:t>58.3%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3D4A5300" w14:textId="77777777" w:rsidR="00A94F4D" w:rsidRPr="005D4555" w:rsidRDefault="00A94F4D" w:rsidP="00A94F4D">
            <w:pPr>
              <w:jc w:val="center"/>
              <w:rPr>
                <w:rFonts w:cstheme="minorHAnsi"/>
                <w:sz w:val="22"/>
              </w:rPr>
            </w:pPr>
            <w:r>
              <w:rPr>
                <w:rFonts w:cstheme="minorHAnsi"/>
                <w:sz w:val="22"/>
              </w:rPr>
              <w:t>2.75</w:t>
            </w:r>
          </w:p>
        </w:tc>
      </w:tr>
      <w:tr w:rsidR="00A94F4D" w:rsidRPr="00816987" w14:paraId="20D8AE86"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2FDA649" w14:textId="77777777" w:rsidR="00A94F4D" w:rsidRPr="00816987" w:rsidRDefault="00A94F4D" w:rsidP="00A94F4D">
            <w:pPr>
              <w:rPr>
                <w:rFonts w:cstheme="minorHAnsi"/>
              </w:rPr>
            </w:pPr>
            <w:r>
              <w:rPr>
                <w:rFonts w:cstheme="minorHAnsi"/>
              </w:rPr>
              <w:t>Respiratory Disabilities</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7E11BBC" w14:textId="77777777" w:rsidR="00A94F4D" w:rsidRPr="00816987" w:rsidRDefault="00A94F4D" w:rsidP="00A94F4D">
            <w:pPr>
              <w:jc w:val="center"/>
              <w:rPr>
                <w:rFonts w:cstheme="minorHAnsi"/>
                <w:sz w:val="22"/>
              </w:rPr>
            </w:pPr>
            <w:r>
              <w:rPr>
                <w:rFonts w:cstheme="minorHAnsi"/>
                <w:sz w:val="22"/>
              </w:rPr>
              <w:t>4</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F1AD46" w14:textId="77777777" w:rsidR="00A94F4D" w:rsidRPr="00816987" w:rsidRDefault="00A94F4D" w:rsidP="00A94F4D">
            <w:pPr>
              <w:jc w:val="center"/>
              <w:rPr>
                <w:rFonts w:cstheme="minorHAnsi"/>
                <w:sz w:val="22"/>
              </w:rPr>
            </w:pPr>
            <w:r>
              <w:rPr>
                <w:rFonts w:cstheme="minorHAnsi"/>
                <w:sz w:val="22"/>
              </w:rPr>
              <w:t>100%</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1F913631" w14:textId="77777777" w:rsidR="00A94F4D" w:rsidRPr="005D4555" w:rsidRDefault="00A94F4D" w:rsidP="00A94F4D">
            <w:pPr>
              <w:jc w:val="center"/>
              <w:rPr>
                <w:rFonts w:cstheme="minorHAnsi"/>
                <w:sz w:val="22"/>
              </w:rPr>
            </w:pPr>
            <w:r>
              <w:rPr>
                <w:rFonts w:cstheme="minorHAnsi"/>
                <w:sz w:val="22"/>
              </w:rPr>
              <w:t>4.00</w:t>
            </w:r>
          </w:p>
        </w:tc>
      </w:tr>
      <w:tr w:rsidR="00A94F4D" w:rsidRPr="00816987" w14:paraId="437EDB01"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33AC116A" w14:textId="77777777" w:rsidR="00A94F4D" w:rsidRPr="00816987" w:rsidRDefault="00A94F4D" w:rsidP="00A94F4D">
            <w:pPr>
              <w:rPr>
                <w:rFonts w:cstheme="minorHAnsi"/>
              </w:rPr>
            </w:pPr>
            <w:r>
              <w:rPr>
                <w:rFonts w:cstheme="minorHAnsi"/>
              </w:rPr>
              <w:t>General Physical Debilitation (fatigue, Weakness, Pain, etc.)</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6B24D4F7" w14:textId="77777777" w:rsidR="00A94F4D" w:rsidRPr="00816987" w:rsidRDefault="00A94F4D" w:rsidP="00A94F4D">
            <w:pPr>
              <w:jc w:val="center"/>
              <w:rPr>
                <w:rFonts w:cstheme="minorHAnsi"/>
                <w:sz w:val="22"/>
              </w:rPr>
            </w:pPr>
            <w:r>
              <w:rPr>
                <w:rFonts w:cstheme="minorHAnsi"/>
                <w:sz w:val="22"/>
              </w:rPr>
              <w:t>18</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7F0AF02D" w14:textId="77777777" w:rsidR="00A94F4D" w:rsidRPr="00816987" w:rsidRDefault="00A94F4D" w:rsidP="00A94F4D">
            <w:pPr>
              <w:jc w:val="center"/>
              <w:rPr>
                <w:rFonts w:cstheme="minorHAnsi"/>
                <w:sz w:val="22"/>
              </w:rPr>
            </w:pPr>
            <w:r>
              <w:rPr>
                <w:rFonts w:cstheme="minorHAnsi"/>
                <w:sz w:val="22"/>
              </w:rPr>
              <w:t>83.3%</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61ACF6A4" w14:textId="77777777" w:rsidR="00A94F4D" w:rsidRPr="005D4555" w:rsidRDefault="00A94F4D" w:rsidP="00A94F4D">
            <w:pPr>
              <w:jc w:val="center"/>
              <w:rPr>
                <w:rFonts w:cstheme="minorHAnsi"/>
                <w:sz w:val="22"/>
              </w:rPr>
            </w:pPr>
            <w:r>
              <w:rPr>
                <w:rFonts w:cstheme="minorHAnsi"/>
                <w:sz w:val="22"/>
              </w:rPr>
              <w:t>3.39</w:t>
            </w:r>
          </w:p>
        </w:tc>
      </w:tr>
      <w:tr w:rsidR="00A94F4D" w:rsidRPr="00816987" w14:paraId="2637A17F"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74A47EA4" w14:textId="77777777" w:rsidR="00A94F4D" w:rsidRPr="00816987" w:rsidRDefault="00A94F4D" w:rsidP="00A94F4D">
            <w:pPr>
              <w:rPr>
                <w:rFonts w:cstheme="minorHAnsi"/>
              </w:rPr>
            </w:pPr>
            <w:r>
              <w:rPr>
                <w:rFonts w:cstheme="minorHAnsi"/>
              </w:rPr>
              <w:t>Other Physical Impairments (not listed above)</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59B4C24" w14:textId="77777777" w:rsidR="00A94F4D" w:rsidRPr="00816987" w:rsidRDefault="00A94F4D" w:rsidP="00A94F4D">
            <w:pPr>
              <w:jc w:val="center"/>
              <w:rPr>
                <w:rFonts w:cstheme="minorHAnsi"/>
                <w:sz w:val="22"/>
              </w:rPr>
            </w:pPr>
            <w:r>
              <w:rPr>
                <w:rFonts w:cstheme="minorHAnsi"/>
                <w:sz w:val="22"/>
              </w:rPr>
              <w:t>27</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1C4F6F2" w14:textId="77777777" w:rsidR="00A94F4D" w:rsidRPr="00816987" w:rsidRDefault="00A94F4D" w:rsidP="00A94F4D">
            <w:pPr>
              <w:jc w:val="center"/>
              <w:rPr>
                <w:rFonts w:cstheme="minorHAnsi"/>
                <w:sz w:val="22"/>
              </w:rPr>
            </w:pPr>
            <w:r>
              <w:rPr>
                <w:rFonts w:cstheme="minorHAnsi"/>
                <w:sz w:val="22"/>
              </w:rPr>
              <w:t>88.9%</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4C424AAD" w14:textId="77777777" w:rsidR="00A94F4D" w:rsidRPr="005D4555" w:rsidRDefault="00A94F4D" w:rsidP="00A94F4D">
            <w:pPr>
              <w:jc w:val="center"/>
              <w:rPr>
                <w:rFonts w:cstheme="minorHAnsi"/>
                <w:sz w:val="22"/>
              </w:rPr>
            </w:pPr>
            <w:r>
              <w:rPr>
                <w:rFonts w:cstheme="minorHAnsi"/>
                <w:sz w:val="22"/>
              </w:rPr>
              <w:t>3.44</w:t>
            </w:r>
          </w:p>
        </w:tc>
      </w:tr>
      <w:tr w:rsidR="00A94F4D" w:rsidRPr="00816987" w14:paraId="500B48EC"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3F3B4606" w14:textId="77777777" w:rsidR="00A94F4D" w:rsidRPr="00816987" w:rsidRDefault="00A94F4D" w:rsidP="00A94F4D">
            <w:pPr>
              <w:rPr>
                <w:rFonts w:cstheme="minorHAnsi"/>
              </w:rPr>
            </w:pPr>
            <w:r>
              <w:rPr>
                <w:rFonts w:cstheme="minorHAnsi"/>
              </w:rPr>
              <w:t>Cognitive Disabilities (Involving Learning, Thinking, Concentration)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5FFA398E" w14:textId="77777777" w:rsidR="00A94F4D" w:rsidRPr="00816987" w:rsidRDefault="00A94F4D" w:rsidP="00A94F4D">
            <w:pPr>
              <w:jc w:val="center"/>
              <w:rPr>
                <w:rFonts w:cstheme="minorHAnsi"/>
                <w:sz w:val="22"/>
              </w:rPr>
            </w:pPr>
            <w:r>
              <w:rPr>
                <w:rFonts w:cstheme="minorHAnsi"/>
                <w:sz w:val="22"/>
              </w:rPr>
              <w:t>116</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1D7EF393" w14:textId="77777777" w:rsidR="00A94F4D" w:rsidRPr="00816987" w:rsidRDefault="00A94F4D" w:rsidP="00A94F4D">
            <w:pPr>
              <w:jc w:val="center"/>
              <w:rPr>
                <w:rFonts w:cstheme="minorHAnsi"/>
                <w:sz w:val="22"/>
              </w:rPr>
            </w:pPr>
            <w:r>
              <w:rPr>
                <w:rFonts w:cstheme="minorHAnsi"/>
                <w:sz w:val="22"/>
              </w:rPr>
              <w:t>76.7%</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2A5312F7" w14:textId="77777777" w:rsidR="00A94F4D" w:rsidRPr="005D4555" w:rsidRDefault="00A94F4D" w:rsidP="00A94F4D">
            <w:pPr>
              <w:jc w:val="center"/>
              <w:rPr>
                <w:rFonts w:cstheme="minorHAnsi"/>
                <w:sz w:val="22"/>
              </w:rPr>
            </w:pPr>
            <w:r>
              <w:rPr>
                <w:rFonts w:cstheme="minorHAnsi"/>
                <w:sz w:val="22"/>
              </w:rPr>
              <w:t>3.15</w:t>
            </w:r>
          </w:p>
        </w:tc>
      </w:tr>
      <w:tr w:rsidR="00A94F4D" w:rsidRPr="00816987" w14:paraId="23D52A70"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5BF9729B" w14:textId="77777777" w:rsidR="00A94F4D" w:rsidRPr="00816987" w:rsidRDefault="00A94F4D" w:rsidP="00A94F4D">
            <w:pPr>
              <w:rPr>
                <w:rFonts w:cstheme="minorHAnsi"/>
              </w:rPr>
            </w:pPr>
            <w:r>
              <w:rPr>
                <w:rFonts w:cstheme="minorHAnsi"/>
              </w:rPr>
              <w:t xml:space="preserve">Psychosocial Disabilities (Interpersonal &amp; Behavioral Difficulty Coping) </w:t>
            </w:r>
          </w:p>
        </w:tc>
        <w:tc>
          <w:tcPr>
            <w:tcW w:w="17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0BAE7B3B" w14:textId="77777777" w:rsidR="00A94F4D" w:rsidRPr="00816987" w:rsidRDefault="00A94F4D" w:rsidP="00A94F4D">
            <w:pPr>
              <w:jc w:val="center"/>
              <w:rPr>
                <w:rFonts w:cstheme="minorHAnsi"/>
                <w:sz w:val="22"/>
              </w:rPr>
            </w:pPr>
            <w:r>
              <w:rPr>
                <w:rFonts w:cstheme="minorHAnsi"/>
                <w:sz w:val="22"/>
              </w:rPr>
              <w:t>155</w:t>
            </w:r>
          </w:p>
        </w:tc>
        <w:tc>
          <w:tcPr>
            <w:tcW w:w="23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BA2E85" w14:textId="77777777" w:rsidR="00A94F4D" w:rsidRPr="00816987" w:rsidRDefault="00A94F4D" w:rsidP="00A94F4D">
            <w:pPr>
              <w:jc w:val="center"/>
              <w:rPr>
                <w:rFonts w:cstheme="minorHAnsi"/>
                <w:sz w:val="22"/>
              </w:rPr>
            </w:pPr>
            <w:r>
              <w:rPr>
                <w:rFonts w:cstheme="minorHAnsi"/>
                <w:sz w:val="22"/>
              </w:rPr>
              <w:t>79.4%</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29" w:type="dxa"/>
              <w:left w:w="86" w:type="dxa"/>
              <w:bottom w:w="29" w:type="dxa"/>
              <w:right w:w="86" w:type="dxa"/>
            </w:tcMar>
          </w:tcPr>
          <w:p w14:paraId="649784F9" w14:textId="77777777" w:rsidR="00A94F4D" w:rsidRPr="005D4555" w:rsidRDefault="00A94F4D" w:rsidP="00A94F4D">
            <w:pPr>
              <w:jc w:val="center"/>
              <w:rPr>
                <w:rFonts w:cstheme="minorHAnsi"/>
                <w:sz w:val="22"/>
              </w:rPr>
            </w:pPr>
            <w:r>
              <w:rPr>
                <w:rFonts w:cstheme="minorHAnsi"/>
                <w:sz w:val="22"/>
              </w:rPr>
              <w:t>3.18</w:t>
            </w:r>
          </w:p>
        </w:tc>
      </w:tr>
      <w:tr w:rsidR="00A94F4D" w:rsidRPr="00816987" w14:paraId="40472835" w14:textId="77777777" w:rsidTr="00A94F4D">
        <w:trPr>
          <w:cantSplit/>
          <w:tblHeader/>
        </w:trPr>
        <w:tc>
          <w:tcPr>
            <w:tcW w:w="522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43C9C655" w14:textId="77777777" w:rsidR="00A94F4D" w:rsidRPr="00816987" w:rsidRDefault="00A94F4D" w:rsidP="00A94F4D">
            <w:pPr>
              <w:rPr>
                <w:rFonts w:cstheme="minorHAnsi"/>
              </w:rPr>
            </w:pPr>
            <w:r>
              <w:rPr>
                <w:rFonts w:cstheme="minorHAnsi"/>
              </w:rPr>
              <w:t>Other Mental Disabilities</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2ECA74D6" w14:textId="77777777" w:rsidR="00A94F4D" w:rsidRPr="00816987" w:rsidRDefault="00A94F4D" w:rsidP="00A94F4D">
            <w:pPr>
              <w:jc w:val="center"/>
              <w:rPr>
                <w:rFonts w:cstheme="minorHAnsi"/>
                <w:sz w:val="22"/>
              </w:rPr>
            </w:pPr>
            <w:r>
              <w:rPr>
                <w:rFonts w:cstheme="minorHAnsi"/>
                <w:sz w:val="22"/>
              </w:rPr>
              <w:t>5</w:t>
            </w:r>
          </w:p>
        </w:tc>
        <w:tc>
          <w:tcPr>
            <w:tcW w:w="2340" w:type="dxa"/>
            <w:tcBorders>
              <w:top w:val="single" w:sz="4" w:space="0" w:color="auto"/>
              <w:left w:val="single" w:sz="4" w:space="0" w:color="auto"/>
              <w:bottom w:val="single" w:sz="4" w:space="0" w:color="auto"/>
              <w:right w:val="single" w:sz="4" w:space="0" w:color="auto"/>
            </w:tcBorders>
            <w:shd w:val="clear" w:color="auto" w:fill="FFFFFF" w:themeFill="background1"/>
          </w:tcPr>
          <w:p w14:paraId="27F0F3EF" w14:textId="77777777" w:rsidR="00A94F4D" w:rsidRPr="00816987" w:rsidRDefault="00A94F4D" w:rsidP="00A94F4D">
            <w:pPr>
              <w:jc w:val="center"/>
              <w:rPr>
                <w:rFonts w:cstheme="minorHAnsi"/>
                <w:sz w:val="22"/>
              </w:rPr>
            </w:pPr>
            <w:r>
              <w:rPr>
                <w:rFonts w:cstheme="minorHAnsi"/>
                <w:sz w:val="22"/>
              </w:rPr>
              <w:t>66%</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86" w:type="dxa"/>
              <w:bottom w:w="29" w:type="dxa"/>
              <w:right w:w="86" w:type="dxa"/>
            </w:tcMar>
          </w:tcPr>
          <w:p w14:paraId="61CAE885" w14:textId="77777777" w:rsidR="00A94F4D" w:rsidRPr="005D4555" w:rsidRDefault="00A94F4D" w:rsidP="00A94F4D">
            <w:pPr>
              <w:jc w:val="center"/>
              <w:rPr>
                <w:rFonts w:cstheme="minorHAnsi"/>
                <w:sz w:val="22"/>
              </w:rPr>
            </w:pPr>
            <w:r>
              <w:rPr>
                <w:rFonts w:cstheme="minorHAnsi"/>
                <w:sz w:val="22"/>
              </w:rPr>
              <w:t>2.60</w:t>
            </w:r>
          </w:p>
        </w:tc>
      </w:tr>
    </w:tbl>
    <w:p w14:paraId="52C7926D" w14:textId="77777777" w:rsidR="00A94F4D" w:rsidRDefault="00A94F4D">
      <w:pPr>
        <w:spacing w:after="160" w:line="259" w:lineRule="auto"/>
        <w:rPr>
          <w:rFonts w:eastAsia="MS Mincho" w:cstheme="majorBidi"/>
          <w:b/>
          <w:color w:val="0046AF"/>
          <w:sz w:val="36"/>
          <w:szCs w:val="32"/>
        </w:rPr>
      </w:pPr>
      <w:bookmarkStart w:id="24" w:name="_Toc131765867"/>
      <w:r>
        <w:rPr>
          <w:rFonts w:eastAsia="MS Mincho"/>
        </w:rPr>
        <w:br w:type="page"/>
      </w:r>
    </w:p>
    <w:p w14:paraId="2EBA1948" w14:textId="2868AD28" w:rsidR="003769F3" w:rsidRPr="00816987" w:rsidRDefault="003769F3" w:rsidP="00531E06">
      <w:pPr>
        <w:pStyle w:val="Heading1"/>
        <w:rPr>
          <w:rFonts w:eastAsia="MS Mincho"/>
        </w:rPr>
      </w:pPr>
      <w:r w:rsidRPr="00816987">
        <w:rPr>
          <w:rFonts w:eastAsia="MS Mincho"/>
        </w:rPr>
        <w:lastRenderedPageBreak/>
        <w:t>COUNSELOR AND OFFICE EXPERIENCES</w:t>
      </w:r>
      <w:bookmarkEnd w:id="24"/>
      <w:r w:rsidR="000324D2">
        <w:rPr>
          <w:rFonts w:eastAsia="MS Mincho"/>
        </w:rPr>
        <w:t xml:space="preserve"> </w:t>
      </w:r>
    </w:p>
    <w:p w14:paraId="0E29BD32" w14:textId="724BE7F9" w:rsidR="00A30224" w:rsidRPr="00816987" w:rsidRDefault="009D2E37" w:rsidP="00531E06">
      <w:pPr>
        <w:pStyle w:val="PlainText"/>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Survey participants were asked a series of questions related to their experiences with their counselor and the Vocational Rehabilitation office.  Responses to these questions were rated on a Likert scale according to the following: </w:t>
      </w:r>
    </w:p>
    <w:p w14:paraId="7B2DE603" w14:textId="3F9635AF" w:rsidR="009D2E37" w:rsidRPr="00623B72" w:rsidRDefault="00A30224" w:rsidP="003769F3">
      <w:pPr>
        <w:pStyle w:val="PlainText"/>
        <w:spacing w:after="240"/>
        <w:ind w:firstLine="360"/>
        <w:jc w:val="both"/>
        <w:rPr>
          <w:rFonts w:asciiTheme="minorHAnsi" w:eastAsia="MS Mincho" w:hAnsiTheme="minorHAnsi" w:cstheme="minorHAnsi"/>
          <w:b/>
          <w:bCs/>
          <w:sz w:val="24"/>
        </w:rPr>
      </w:pPr>
      <w:r w:rsidRPr="00623B72">
        <w:rPr>
          <w:rFonts w:asciiTheme="minorHAnsi" w:eastAsia="MS Mincho" w:hAnsiTheme="minorHAnsi" w:cstheme="minorHAnsi"/>
          <w:b/>
          <w:bCs/>
          <w:sz w:val="24"/>
        </w:rPr>
        <w:t>“</w:t>
      </w:r>
      <w:proofErr w:type="gramStart"/>
      <w:r w:rsidR="009D2E37" w:rsidRPr="00623B72">
        <w:rPr>
          <w:rFonts w:asciiTheme="minorHAnsi" w:eastAsia="MS Mincho" w:hAnsiTheme="minorHAnsi" w:cstheme="minorHAnsi"/>
          <w:b/>
          <w:bCs/>
          <w:sz w:val="24"/>
        </w:rPr>
        <w:t>strongly</w:t>
      </w:r>
      <w:proofErr w:type="gramEnd"/>
      <w:r w:rsidR="009D2E37" w:rsidRPr="00623B72">
        <w:rPr>
          <w:rFonts w:asciiTheme="minorHAnsi" w:eastAsia="MS Mincho" w:hAnsiTheme="minorHAnsi" w:cstheme="minorHAnsi"/>
          <w:b/>
          <w:bCs/>
          <w:sz w:val="24"/>
        </w:rPr>
        <w:t xml:space="preserve"> disagree” = 1, “disagree” = 2, “agree” =</w:t>
      </w:r>
      <w:r w:rsidR="00707530">
        <w:rPr>
          <w:rFonts w:asciiTheme="minorHAnsi" w:eastAsia="MS Mincho" w:hAnsiTheme="minorHAnsi" w:cstheme="minorHAnsi"/>
          <w:b/>
          <w:bCs/>
          <w:sz w:val="24"/>
        </w:rPr>
        <w:t xml:space="preserve"> </w:t>
      </w:r>
      <w:r w:rsidR="009D2E37" w:rsidRPr="00623B72">
        <w:rPr>
          <w:rFonts w:asciiTheme="minorHAnsi" w:eastAsia="MS Mincho" w:hAnsiTheme="minorHAnsi" w:cstheme="minorHAnsi"/>
          <w:b/>
          <w:bCs/>
          <w:sz w:val="24"/>
        </w:rPr>
        <w:t xml:space="preserve">3, or “strongly agree” = 4. </w:t>
      </w:r>
    </w:p>
    <w:p w14:paraId="47EDEA8F" w14:textId="6DD82973" w:rsidR="00B502EC" w:rsidRDefault="001313AF" w:rsidP="009C2C14">
      <w:pPr>
        <w:pStyle w:val="Heading3"/>
        <w:rPr>
          <w:rFonts w:eastAsia="MS Mincho"/>
        </w:rPr>
      </w:pPr>
      <w:bookmarkStart w:id="25" w:name="_Toc102573312"/>
      <w:r>
        <w:rPr>
          <w:rFonts w:eastAsia="MS Mincho"/>
        </w:rPr>
        <w:t xml:space="preserve">The Vocational Rehabilitation Office </w:t>
      </w:r>
      <w:r w:rsidR="00EC390E">
        <w:rPr>
          <w:rFonts w:eastAsia="MS Mincho"/>
        </w:rPr>
        <w:t xml:space="preserve">was </w:t>
      </w:r>
      <w:r>
        <w:rPr>
          <w:rFonts w:eastAsia="MS Mincho"/>
        </w:rPr>
        <w:t>Physically Accessible to Me</w:t>
      </w:r>
      <w:bookmarkEnd w:id="25"/>
    </w:p>
    <w:p w14:paraId="049EE56E" w14:textId="57613586" w:rsidR="009D2E37" w:rsidRDefault="00CB77C9" w:rsidP="00940069">
      <w:pPr>
        <w:pStyle w:val="PlainText"/>
        <w:spacing w:after="120"/>
        <w:jc w:val="both"/>
        <w:rPr>
          <w:rFonts w:asciiTheme="minorHAnsi" w:eastAsia="MS Mincho" w:hAnsiTheme="minorHAnsi" w:cstheme="minorHAnsi"/>
          <w:sz w:val="24"/>
        </w:rPr>
      </w:pPr>
      <w:r>
        <w:rPr>
          <w:rFonts w:asciiTheme="minorHAnsi" w:eastAsia="MS Mincho" w:hAnsiTheme="minorHAnsi" w:cstheme="minorHAnsi"/>
          <w:sz w:val="24"/>
        </w:rPr>
        <w:t>9</w:t>
      </w:r>
      <w:r w:rsidR="008B2EE2">
        <w:rPr>
          <w:rFonts w:asciiTheme="minorHAnsi" w:eastAsia="MS Mincho" w:hAnsiTheme="minorHAnsi" w:cstheme="minorHAnsi"/>
          <w:sz w:val="24"/>
        </w:rPr>
        <w:t>1.5</w:t>
      </w:r>
      <w:r w:rsidR="00C2445D">
        <w:rPr>
          <w:rFonts w:asciiTheme="minorHAnsi" w:eastAsia="MS Mincho" w:hAnsiTheme="minorHAnsi" w:cstheme="minorHAnsi"/>
          <w:sz w:val="24"/>
        </w:rPr>
        <w:t>%</w:t>
      </w:r>
      <w:r w:rsidR="009D2E37" w:rsidRPr="00816987">
        <w:rPr>
          <w:rFonts w:asciiTheme="minorHAnsi" w:eastAsia="MS Mincho" w:hAnsiTheme="minorHAnsi" w:cstheme="minorHAnsi"/>
          <w:sz w:val="24"/>
        </w:rPr>
        <w:t xml:space="preserve"> agreed or strongly agreed that their counselor’s office was physically accessible. </w:t>
      </w:r>
    </w:p>
    <w:tbl>
      <w:tblPr>
        <w:tblW w:w="0" w:type="auto"/>
        <w:jc w:val="center"/>
        <w:tblCellMar>
          <w:left w:w="0" w:type="dxa"/>
          <w:right w:w="0" w:type="dxa"/>
        </w:tblCellMar>
        <w:tblLook w:val="04A0" w:firstRow="1" w:lastRow="0" w:firstColumn="1" w:lastColumn="0" w:noHBand="0" w:noVBand="1"/>
        <w:tblCaption w:val="The Vocational Rehabilitation Office was Physically Accessible to Me"/>
        <w:tblDescription w:val="Column 1: Consumer Closure States. Column 2: Mean Rating"/>
      </w:tblPr>
      <w:tblGrid>
        <w:gridCol w:w="4128"/>
        <w:gridCol w:w="1350"/>
      </w:tblGrid>
      <w:tr w:rsidR="008E364E" w14:paraId="70BA8622"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4A82E331" w14:textId="77777777" w:rsidR="008E364E" w:rsidRDefault="008E364E"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A52ACC3" w14:textId="77777777" w:rsidR="008E364E" w:rsidRDefault="008E364E" w:rsidP="00674AEE">
            <w:pPr>
              <w:jc w:val="center"/>
              <w:rPr>
                <w:b/>
                <w:bCs/>
              </w:rPr>
            </w:pPr>
            <w:r>
              <w:rPr>
                <w:b/>
                <w:bCs/>
                <w:color w:val="000000"/>
              </w:rPr>
              <w:t>Mean Rating</w:t>
            </w:r>
          </w:p>
        </w:tc>
      </w:tr>
      <w:tr w:rsidR="008E364E" w:rsidRPr="00E92037" w14:paraId="12B83DE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EB8C9A0" w14:textId="77777777" w:rsidR="008E364E" w:rsidRPr="00E92037" w:rsidRDefault="008E364E"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521BE1F4" w14:textId="123CC703" w:rsidR="008E364E" w:rsidRPr="00E92037" w:rsidRDefault="000F63CC" w:rsidP="008E364E">
            <w:pPr>
              <w:jc w:val="center"/>
              <w:rPr>
                <w:sz w:val="22"/>
                <w:szCs w:val="22"/>
              </w:rPr>
            </w:pPr>
            <w:r>
              <w:rPr>
                <w:sz w:val="22"/>
                <w:szCs w:val="22"/>
              </w:rPr>
              <w:t>3.62</w:t>
            </w:r>
          </w:p>
        </w:tc>
      </w:tr>
      <w:tr w:rsidR="008E364E" w:rsidRPr="00E92037" w14:paraId="3B20C5A1"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2AE4B0" w14:textId="77777777" w:rsidR="008E364E" w:rsidRPr="00E92037" w:rsidRDefault="008E364E"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408C2" w14:textId="2D35963C" w:rsidR="008E364E" w:rsidRPr="00E92037" w:rsidRDefault="000F63CC" w:rsidP="00674AEE">
            <w:pPr>
              <w:jc w:val="center"/>
              <w:rPr>
                <w:sz w:val="22"/>
                <w:szCs w:val="22"/>
              </w:rPr>
            </w:pPr>
            <w:r>
              <w:rPr>
                <w:sz w:val="22"/>
                <w:szCs w:val="22"/>
              </w:rPr>
              <w:t>3.25</w:t>
            </w:r>
          </w:p>
        </w:tc>
      </w:tr>
      <w:tr w:rsidR="008E364E" w:rsidRPr="00E92037" w14:paraId="6806418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34A9271" w14:textId="77777777" w:rsidR="008E364E" w:rsidRPr="00E92037" w:rsidRDefault="008E364E"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0EE0FAE8" w14:textId="39CAA98A" w:rsidR="008E364E" w:rsidRPr="00E92037" w:rsidRDefault="00347C2D" w:rsidP="00674AEE">
            <w:pPr>
              <w:jc w:val="center"/>
              <w:rPr>
                <w:sz w:val="22"/>
                <w:szCs w:val="22"/>
              </w:rPr>
            </w:pPr>
            <w:r>
              <w:rPr>
                <w:sz w:val="22"/>
                <w:szCs w:val="22"/>
              </w:rPr>
              <w:t>3.16</w:t>
            </w:r>
          </w:p>
        </w:tc>
      </w:tr>
      <w:tr w:rsidR="008E364E" w:rsidRPr="00E92037" w14:paraId="4007C61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30C3760" w14:textId="77777777" w:rsidR="008E364E" w:rsidRPr="00E92037" w:rsidRDefault="008E364E"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B53039" w14:textId="796D1848" w:rsidR="008E364E" w:rsidRPr="00E92037" w:rsidRDefault="000F63CC" w:rsidP="00674AEE">
            <w:pPr>
              <w:jc w:val="center"/>
              <w:rPr>
                <w:sz w:val="22"/>
                <w:szCs w:val="22"/>
              </w:rPr>
            </w:pPr>
            <w:r>
              <w:rPr>
                <w:sz w:val="22"/>
                <w:szCs w:val="22"/>
              </w:rPr>
              <w:t>3.33</w:t>
            </w:r>
          </w:p>
        </w:tc>
      </w:tr>
      <w:tr w:rsidR="008E364E" w:rsidRPr="00E92037" w14:paraId="773D4B3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547097F" w14:textId="41DA635B" w:rsidR="008E364E" w:rsidRPr="00E92037" w:rsidRDefault="008E364E"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143F5E7" w14:textId="0DC43A54" w:rsidR="008E364E" w:rsidRPr="00E92037" w:rsidRDefault="005E1E52" w:rsidP="00674AEE">
            <w:pPr>
              <w:jc w:val="center"/>
              <w:rPr>
                <w:sz w:val="22"/>
                <w:szCs w:val="22"/>
              </w:rPr>
            </w:pPr>
            <w:r>
              <w:rPr>
                <w:sz w:val="22"/>
                <w:szCs w:val="22"/>
              </w:rPr>
              <w:t>3.47</w:t>
            </w:r>
          </w:p>
        </w:tc>
      </w:tr>
    </w:tbl>
    <w:p w14:paraId="3136BB48" w14:textId="6D5601DE" w:rsidR="009D2E37" w:rsidRPr="00816987" w:rsidRDefault="001313AF" w:rsidP="0029687B">
      <w:pPr>
        <w:pStyle w:val="Heading3"/>
        <w:spacing w:before="240"/>
        <w:rPr>
          <w:rFonts w:eastAsia="MS Mincho"/>
        </w:rPr>
      </w:pPr>
      <w:bookmarkStart w:id="26" w:name="_Toc102573313"/>
      <w:r>
        <w:rPr>
          <w:rFonts w:eastAsia="MS Mincho"/>
        </w:rPr>
        <w:t xml:space="preserve">All Materials I Received </w:t>
      </w:r>
      <w:r w:rsidR="007E5969">
        <w:rPr>
          <w:rFonts w:eastAsia="MS Mincho"/>
        </w:rPr>
        <w:t>from</w:t>
      </w:r>
      <w:r>
        <w:rPr>
          <w:rFonts w:eastAsia="MS Mincho"/>
        </w:rPr>
        <w:t xml:space="preserve"> Vocational Rehabilitation Were in an Accessible Format</w:t>
      </w:r>
      <w:bookmarkEnd w:id="26"/>
      <w:r w:rsidR="00C071AC">
        <w:rPr>
          <w:rFonts w:eastAsia="MS Mincho"/>
        </w:rPr>
        <w:t xml:space="preserve"> in a language I understood (</w:t>
      </w:r>
      <w:proofErr w:type="gramStart"/>
      <w:r w:rsidR="00C071AC">
        <w:rPr>
          <w:rFonts w:eastAsia="MS Mincho"/>
        </w:rPr>
        <w:t>e.g.</w:t>
      </w:r>
      <w:proofErr w:type="gramEnd"/>
      <w:r w:rsidR="00C071AC">
        <w:rPr>
          <w:rFonts w:eastAsia="MS Mincho"/>
        </w:rPr>
        <w:t xml:space="preserve"> Large print, braille or a reader)</w:t>
      </w:r>
    </w:p>
    <w:p w14:paraId="78B6904A" w14:textId="2AD85839" w:rsidR="009D2E37" w:rsidRDefault="009D2E37" w:rsidP="00940069">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Approximately </w:t>
      </w:r>
      <w:r w:rsidR="00974170">
        <w:rPr>
          <w:rFonts w:asciiTheme="minorHAnsi" w:eastAsia="MS Mincho" w:hAnsiTheme="minorHAnsi" w:cstheme="minorHAnsi"/>
          <w:sz w:val="24"/>
        </w:rPr>
        <w:t>9</w:t>
      </w:r>
      <w:r w:rsidR="000F4ECB">
        <w:rPr>
          <w:rFonts w:asciiTheme="minorHAnsi" w:eastAsia="MS Mincho" w:hAnsiTheme="minorHAnsi" w:cstheme="minorHAnsi"/>
          <w:sz w:val="24"/>
        </w:rPr>
        <w:t>4.4</w:t>
      </w:r>
      <w:r w:rsidRPr="00816987">
        <w:rPr>
          <w:rFonts w:asciiTheme="minorHAnsi" w:eastAsia="MS Mincho" w:hAnsiTheme="minorHAnsi" w:cstheme="minorHAnsi"/>
          <w:sz w:val="24"/>
        </w:rPr>
        <w:t>% of respondents agreed or strongly agreed that materials they received from the Office were in an accessible format. This shows that, overall, consumers are receiving materials and information in a way that meets their accessibility needs.</w:t>
      </w:r>
    </w:p>
    <w:tbl>
      <w:tblPr>
        <w:tblW w:w="0" w:type="auto"/>
        <w:jc w:val="center"/>
        <w:tblCellMar>
          <w:left w:w="0" w:type="dxa"/>
          <w:right w:w="0" w:type="dxa"/>
        </w:tblCellMar>
        <w:tblLook w:val="04A0" w:firstRow="1" w:lastRow="0" w:firstColumn="1" w:lastColumn="0" w:noHBand="0" w:noVBand="1"/>
        <w:tblCaption w:val="All Materials I received From the Vocational Rehabilitation Were in an Accessible Format"/>
        <w:tblDescription w:val="Column 1: Consumer Closure Status. Column 2: Mean Rating"/>
      </w:tblPr>
      <w:tblGrid>
        <w:gridCol w:w="4128"/>
        <w:gridCol w:w="1092"/>
      </w:tblGrid>
      <w:tr w:rsidR="008E364E" w14:paraId="205DF0F6" w14:textId="77777777" w:rsidTr="00DB3A14">
        <w:trPr>
          <w:cantSplit/>
          <w:trHeight w:val="765"/>
          <w:tblHeader/>
          <w:jc w:val="center"/>
        </w:trPr>
        <w:tc>
          <w:tcPr>
            <w:tcW w:w="4128" w:type="dxa"/>
            <w:tcBorders>
              <w:top w:val="nil"/>
              <w:left w:val="nil"/>
              <w:right w:val="nil"/>
            </w:tcBorders>
            <w:shd w:val="clear" w:color="auto" w:fill="FFFFFF"/>
            <w:tcMar>
              <w:top w:w="0" w:type="dxa"/>
              <w:left w:w="108" w:type="dxa"/>
              <w:bottom w:w="0" w:type="dxa"/>
              <w:right w:w="108" w:type="dxa"/>
            </w:tcMar>
            <w:hideMark/>
          </w:tcPr>
          <w:p w14:paraId="49718CC1" w14:textId="77777777" w:rsidR="008E364E" w:rsidRDefault="008E364E" w:rsidP="00674AEE">
            <w:pPr>
              <w:jc w:val="center"/>
              <w:rPr>
                <w:b/>
                <w:bCs/>
              </w:rPr>
            </w:pPr>
            <w:r>
              <w:rPr>
                <w:b/>
                <w:bCs/>
              </w:rPr>
              <w:t>Consumer Clos</w:t>
            </w:r>
            <w:r>
              <w:rPr>
                <w:b/>
                <w:bCs/>
                <w:color w:val="000000"/>
              </w:rPr>
              <w:t>ure Status</w:t>
            </w:r>
          </w:p>
        </w:tc>
        <w:tc>
          <w:tcPr>
            <w:tcW w:w="1092" w:type="dxa"/>
            <w:tcBorders>
              <w:top w:val="nil"/>
              <w:left w:val="nil"/>
              <w:right w:val="nil"/>
            </w:tcBorders>
            <w:shd w:val="clear" w:color="auto" w:fill="FFFFFF"/>
            <w:tcMar>
              <w:top w:w="0" w:type="dxa"/>
              <w:left w:w="108" w:type="dxa"/>
              <w:bottom w:w="0" w:type="dxa"/>
              <w:right w:w="108" w:type="dxa"/>
            </w:tcMar>
            <w:hideMark/>
          </w:tcPr>
          <w:p w14:paraId="2431AA45" w14:textId="77777777" w:rsidR="008E364E" w:rsidRDefault="008E364E" w:rsidP="00674AEE">
            <w:pPr>
              <w:jc w:val="center"/>
              <w:rPr>
                <w:b/>
                <w:bCs/>
              </w:rPr>
            </w:pPr>
            <w:r>
              <w:rPr>
                <w:b/>
                <w:bCs/>
                <w:color w:val="000000"/>
              </w:rPr>
              <w:t>Mean Rating</w:t>
            </w:r>
          </w:p>
        </w:tc>
      </w:tr>
      <w:tr w:rsidR="008E364E" w:rsidRPr="00E92037" w14:paraId="1D4014DD"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EF1C351" w14:textId="77777777" w:rsidR="008E364E" w:rsidRPr="00E92037" w:rsidRDefault="008E364E" w:rsidP="00674AEE">
            <w:r w:rsidRPr="00E92037">
              <w:rPr>
                <w:color w:val="000000"/>
              </w:rPr>
              <w:t>Closed Successful in CIE</w:t>
            </w:r>
          </w:p>
        </w:tc>
        <w:tc>
          <w:tcPr>
            <w:tcW w:w="109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BDECBE0" w14:textId="0314B6F9" w:rsidR="008E364E" w:rsidRPr="00E92037" w:rsidRDefault="00015A08" w:rsidP="00674AEE">
            <w:pPr>
              <w:jc w:val="center"/>
              <w:rPr>
                <w:sz w:val="22"/>
                <w:szCs w:val="22"/>
              </w:rPr>
            </w:pPr>
            <w:r>
              <w:rPr>
                <w:sz w:val="22"/>
                <w:szCs w:val="22"/>
              </w:rPr>
              <w:t>3.67</w:t>
            </w:r>
          </w:p>
        </w:tc>
      </w:tr>
      <w:tr w:rsidR="008E364E" w:rsidRPr="00E92037" w14:paraId="3CC8BCE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6D1683" w14:textId="77777777" w:rsidR="008E364E" w:rsidRPr="00E92037" w:rsidRDefault="008E364E" w:rsidP="00674AEE">
            <w:r w:rsidRPr="00E92037">
              <w:rPr>
                <w:color w:val="000000"/>
              </w:rPr>
              <w:t>Closed Unsuccessful after IPE initiated</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56A37" w14:textId="419023E7" w:rsidR="008E364E" w:rsidRPr="00E92037" w:rsidRDefault="000A3086" w:rsidP="00674AEE">
            <w:pPr>
              <w:jc w:val="center"/>
              <w:rPr>
                <w:sz w:val="22"/>
                <w:szCs w:val="22"/>
              </w:rPr>
            </w:pPr>
            <w:r>
              <w:rPr>
                <w:sz w:val="22"/>
                <w:szCs w:val="22"/>
              </w:rPr>
              <w:t>3.36</w:t>
            </w:r>
          </w:p>
        </w:tc>
      </w:tr>
      <w:tr w:rsidR="008E364E" w:rsidRPr="00E92037" w14:paraId="542355A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C032282" w14:textId="77777777" w:rsidR="008E364E" w:rsidRPr="00E92037" w:rsidRDefault="008E364E" w:rsidP="00674AEE">
            <w:r w:rsidRPr="00E92037">
              <w:rPr>
                <w:color w:val="000000"/>
              </w:rPr>
              <w:t>Closed from Acceptance Prior to IPE</w:t>
            </w:r>
          </w:p>
        </w:tc>
        <w:tc>
          <w:tcPr>
            <w:tcW w:w="1092"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1F4FD176" w14:textId="544FE464" w:rsidR="008E364E" w:rsidRPr="00E92037" w:rsidRDefault="00BF2799" w:rsidP="00674AEE">
            <w:pPr>
              <w:jc w:val="center"/>
              <w:rPr>
                <w:sz w:val="22"/>
                <w:szCs w:val="22"/>
              </w:rPr>
            </w:pPr>
            <w:r>
              <w:rPr>
                <w:sz w:val="22"/>
                <w:szCs w:val="22"/>
              </w:rPr>
              <w:t>3.32</w:t>
            </w:r>
          </w:p>
        </w:tc>
      </w:tr>
      <w:tr w:rsidR="008E364E" w:rsidRPr="00E92037" w14:paraId="2B6CD95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A9929C6" w14:textId="77777777" w:rsidR="008E364E" w:rsidRPr="00E92037" w:rsidRDefault="008E364E" w:rsidP="00674AEE">
            <w:r w:rsidRPr="00E92037">
              <w:rPr>
                <w:color w:val="000000"/>
              </w:rPr>
              <w:t>Closed from Application</w:t>
            </w:r>
          </w:p>
        </w:tc>
        <w:tc>
          <w:tcPr>
            <w:tcW w:w="10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E48FC9" w14:textId="506A820E" w:rsidR="008E364E" w:rsidRPr="00E92037" w:rsidRDefault="008D44FB" w:rsidP="00674AEE">
            <w:pPr>
              <w:jc w:val="center"/>
              <w:rPr>
                <w:sz w:val="22"/>
                <w:szCs w:val="22"/>
              </w:rPr>
            </w:pPr>
            <w:r>
              <w:rPr>
                <w:sz w:val="22"/>
                <w:szCs w:val="22"/>
              </w:rPr>
              <w:t>3.40</w:t>
            </w:r>
          </w:p>
        </w:tc>
      </w:tr>
      <w:tr w:rsidR="008E364E" w:rsidRPr="00E92037" w14:paraId="4F4454D0"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9DB288A" w14:textId="5A427048" w:rsidR="008E364E" w:rsidRPr="00E92037" w:rsidRDefault="008E364E" w:rsidP="00674AEE">
            <w:r w:rsidRPr="00E92037">
              <w:rPr>
                <w:color w:val="000000"/>
              </w:rPr>
              <w:t xml:space="preserve">Overall </w:t>
            </w:r>
          </w:p>
        </w:tc>
        <w:tc>
          <w:tcPr>
            <w:tcW w:w="10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37AEFD9E" w14:textId="1480BF5A" w:rsidR="008E364E" w:rsidRPr="00E92037" w:rsidRDefault="00A506DF" w:rsidP="00674AEE">
            <w:pPr>
              <w:jc w:val="center"/>
              <w:rPr>
                <w:sz w:val="22"/>
                <w:szCs w:val="22"/>
              </w:rPr>
            </w:pPr>
            <w:r>
              <w:rPr>
                <w:sz w:val="22"/>
                <w:szCs w:val="22"/>
              </w:rPr>
              <w:t>3.55</w:t>
            </w:r>
          </w:p>
        </w:tc>
      </w:tr>
    </w:tbl>
    <w:p w14:paraId="57F25092" w14:textId="77777777" w:rsidR="00415C3F" w:rsidRDefault="00415C3F">
      <w:pPr>
        <w:spacing w:after="160" w:line="259" w:lineRule="auto"/>
        <w:rPr>
          <w:rFonts w:eastAsia="MS Mincho" w:cstheme="majorBidi"/>
          <w:b/>
          <w:color w:val="0046AF"/>
          <w:sz w:val="32"/>
          <w:szCs w:val="26"/>
        </w:rPr>
      </w:pPr>
      <w:r>
        <w:rPr>
          <w:rFonts w:eastAsia="MS Mincho"/>
        </w:rPr>
        <w:br w:type="page"/>
      </w:r>
    </w:p>
    <w:p w14:paraId="7B3F48F1" w14:textId="3613A390" w:rsidR="009D2E37" w:rsidRPr="00816987" w:rsidRDefault="001313AF" w:rsidP="00BC6C2A">
      <w:pPr>
        <w:pStyle w:val="Heading3"/>
        <w:rPr>
          <w:rFonts w:eastAsia="MS Mincho"/>
        </w:rPr>
      </w:pPr>
      <w:bookmarkStart w:id="27" w:name="_Toc102573314"/>
      <w:r>
        <w:rPr>
          <w:rFonts w:eastAsia="MS Mincho"/>
        </w:rPr>
        <w:lastRenderedPageBreak/>
        <w:t xml:space="preserve">I </w:t>
      </w:r>
      <w:r w:rsidR="00EC390E">
        <w:rPr>
          <w:rFonts w:eastAsia="MS Mincho"/>
        </w:rPr>
        <w:t>W</w:t>
      </w:r>
      <w:r>
        <w:rPr>
          <w:rFonts w:eastAsia="MS Mincho"/>
        </w:rPr>
        <w:t xml:space="preserve">as Able to Get an Appointment </w:t>
      </w:r>
      <w:r w:rsidR="007E5969">
        <w:rPr>
          <w:rFonts w:eastAsia="MS Mincho"/>
        </w:rPr>
        <w:t>with</w:t>
      </w:r>
      <w:r>
        <w:rPr>
          <w:rFonts w:eastAsia="MS Mincho"/>
        </w:rPr>
        <w:t xml:space="preserve"> My Counselor in A Reasonable Amount of Time</w:t>
      </w:r>
      <w:bookmarkEnd w:id="27"/>
    </w:p>
    <w:p w14:paraId="189952C5" w14:textId="2ACC8733" w:rsidR="009D2E37" w:rsidRDefault="009D2E37" w:rsidP="00940069">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Overall, </w:t>
      </w:r>
      <w:r w:rsidR="004F04CB">
        <w:rPr>
          <w:rFonts w:asciiTheme="minorHAnsi" w:eastAsia="MS Mincho" w:hAnsiTheme="minorHAnsi" w:cstheme="minorHAnsi"/>
          <w:sz w:val="24"/>
        </w:rPr>
        <w:t>8</w:t>
      </w:r>
      <w:r w:rsidR="00473E6B">
        <w:rPr>
          <w:rFonts w:asciiTheme="minorHAnsi" w:eastAsia="MS Mincho" w:hAnsiTheme="minorHAnsi" w:cstheme="minorHAnsi"/>
          <w:sz w:val="24"/>
        </w:rPr>
        <w:t>5.6</w:t>
      </w:r>
      <w:r w:rsidRPr="00816987">
        <w:rPr>
          <w:rFonts w:asciiTheme="minorHAnsi" w:eastAsia="MS Mincho" w:hAnsiTheme="minorHAnsi" w:cstheme="minorHAnsi"/>
          <w:sz w:val="24"/>
        </w:rPr>
        <w:t xml:space="preserve">% of respondents agreed or strongly agreed that they were able to get an appointment in what they considered a reasonable amount of time. This </w:t>
      </w:r>
      <w:r w:rsidR="00C04B53">
        <w:rPr>
          <w:rFonts w:asciiTheme="minorHAnsi" w:eastAsia="MS Mincho" w:hAnsiTheme="minorHAnsi" w:cstheme="minorHAnsi"/>
          <w:sz w:val="24"/>
        </w:rPr>
        <w:t xml:space="preserve">is </w:t>
      </w:r>
      <w:r w:rsidR="00B931BB">
        <w:rPr>
          <w:rFonts w:asciiTheme="minorHAnsi" w:eastAsia="MS Mincho" w:hAnsiTheme="minorHAnsi" w:cstheme="minorHAnsi"/>
          <w:sz w:val="24"/>
        </w:rPr>
        <w:t xml:space="preserve">about the same as last year. </w:t>
      </w:r>
      <w:r w:rsidR="004D0DC1" w:rsidRPr="007129C6">
        <w:rPr>
          <w:rFonts w:asciiTheme="minorHAnsi" w:eastAsia="MS Mincho" w:hAnsiTheme="minorHAnsi" w:cstheme="minorHAnsi"/>
          <w:sz w:val="24"/>
        </w:rPr>
        <w:t xml:space="preserve">This is 3.7% lower than last year. </w:t>
      </w:r>
    </w:p>
    <w:tbl>
      <w:tblPr>
        <w:tblW w:w="0" w:type="auto"/>
        <w:jc w:val="center"/>
        <w:tblCellMar>
          <w:left w:w="0" w:type="dxa"/>
          <w:right w:w="0" w:type="dxa"/>
        </w:tblCellMar>
        <w:tblLook w:val="04A0" w:firstRow="1" w:lastRow="0" w:firstColumn="1" w:lastColumn="0" w:noHBand="0" w:noVBand="1"/>
        <w:tblCaption w:val="I was able to get an appointment with my counselor in a reasonable amount of time"/>
        <w:tblDescription w:val="Column 1: Consumer Closure Status. Column 2: Mean Rating"/>
      </w:tblPr>
      <w:tblGrid>
        <w:gridCol w:w="4128"/>
        <w:gridCol w:w="1350"/>
      </w:tblGrid>
      <w:tr w:rsidR="008E364E" w14:paraId="0F9BD8A8"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F44009F" w14:textId="77777777" w:rsidR="008E364E" w:rsidRDefault="008E364E"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ED8D622" w14:textId="77777777" w:rsidR="008E364E" w:rsidRDefault="008E364E" w:rsidP="00674AEE">
            <w:pPr>
              <w:jc w:val="center"/>
              <w:rPr>
                <w:b/>
                <w:bCs/>
              </w:rPr>
            </w:pPr>
            <w:r>
              <w:rPr>
                <w:b/>
                <w:bCs/>
                <w:color w:val="000000"/>
              </w:rPr>
              <w:t>Mean Rating</w:t>
            </w:r>
          </w:p>
        </w:tc>
      </w:tr>
      <w:tr w:rsidR="008E364E" w:rsidRPr="00E92037" w14:paraId="2D808BF1"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8D353B6" w14:textId="77777777" w:rsidR="008E364E" w:rsidRPr="00E92037" w:rsidRDefault="008E364E"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0E3F4D2E" w14:textId="1AF86416" w:rsidR="008E364E" w:rsidRPr="00E92037" w:rsidRDefault="00015A08" w:rsidP="00674AEE">
            <w:pPr>
              <w:jc w:val="center"/>
              <w:rPr>
                <w:sz w:val="22"/>
                <w:szCs w:val="22"/>
              </w:rPr>
            </w:pPr>
            <w:r>
              <w:rPr>
                <w:sz w:val="22"/>
                <w:szCs w:val="22"/>
              </w:rPr>
              <w:t>3.53</w:t>
            </w:r>
          </w:p>
        </w:tc>
      </w:tr>
      <w:tr w:rsidR="008E364E" w:rsidRPr="00E92037" w14:paraId="2ECFA35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785792A" w14:textId="77777777" w:rsidR="008E364E" w:rsidRPr="00E92037" w:rsidRDefault="008E364E"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860738" w14:textId="4935E938" w:rsidR="008E364E" w:rsidRPr="00E92037" w:rsidRDefault="00127DE7" w:rsidP="00674AEE">
            <w:pPr>
              <w:jc w:val="center"/>
              <w:rPr>
                <w:sz w:val="22"/>
                <w:szCs w:val="22"/>
              </w:rPr>
            </w:pPr>
            <w:r>
              <w:rPr>
                <w:sz w:val="22"/>
                <w:szCs w:val="22"/>
              </w:rPr>
              <w:t>3.04</w:t>
            </w:r>
          </w:p>
        </w:tc>
      </w:tr>
      <w:tr w:rsidR="008E364E" w:rsidRPr="00E92037" w14:paraId="199BAB20"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EBA430E" w14:textId="77777777" w:rsidR="008E364E" w:rsidRPr="00E92037" w:rsidRDefault="008E364E"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7AAB52FD" w14:textId="5051F857" w:rsidR="008E364E" w:rsidRPr="00E92037" w:rsidRDefault="00BF2799" w:rsidP="00674AEE">
            <w:pPr>
              <w:jc w:val="center"/>
              <w:rPr>
                <w:sz w:val="22"/>
                <w:szCs w:val="22"/>
              </w:rPr>
            </w:pPr>
            <w:r>
              <w:rPr>
                <w:sz w:val="22"/>
                <w:szCs w:val="22"/>
              </w:rPr>
              <w:t>2.98</w:t>
            </w:r>
          </w:p>
        </w:tc>
      </w:tr>
      <w:tr w:rsidR="008E364E" w:rsidRPr="00E92037" w14:paraId="2D5639B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4009DCE" w14:textId="77777777" w:rsidR="008E364E" w:rsidRPr="00E92037" w:rsidRDefault="008E364E"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B29DA3" w14:textId="07EEF52D" w:rsidR="008E364E" w:rsidRPr="00E92037" w:rsidRDefault="00B76953" w:rsidP="00674AEE">
            <w:pPr>
              <w:jc w:val="center"/>
              <w:rPr>
                <w:sz w:val="22"/>
                <w:szCs w:val="22"/>
              </w:rPr>
            </w:pPr>
            <w:r>
              <w:rPr>
                <w:sz w:val="22"/>
                <w:szCs w:val="22"/>
              </w:rPr>
              <w:t>3.21</w:t>
            </w:r>
          </w:p>
        </w:tc>
      </w:tr>
      <w:tr w:rsidR="008E364E" w:rsidRPr="00E92037" w14:paraId="741C5F72"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FF1614C" w14:textId="3EEB0C44" w:rsidR="008E364E" w:rsidRPr="00E92037" w:rsidRDefault="008E364E"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4A2E7A73" w14:textId="6D2FF2A3" w:rsidR="008E364E" w:rsidRPr="00E92037" w:rsidRDefault="006F06ED" w:rsidP="00674AEE">
            <w:pPr>
              <w:jc w:val="center"/>
              <w:rPr>
                <w:sz w:val="22"/>
                <w:szCs w:val="22"/>
              </w:rPr>
            </w:pPr>
            <w:r>
              <w:rPr>
                <w:sz w:val="22"/>
                <w:szCs w:val="22"/>
              </w:rPr>
              <w:t>3.35</w:t>
            </w:r>
          </w:p>
        </w:tc>
      </w:tr>
    </w:tbl>
    <w:p w14:paraId="33D7DE52" w14:textId="23CD44CD" w:rsidR="00086E6B" w:rsidRDefault="005A6112" w:rsidP="0029687B">
      <w:pPr>
        <w:pStyle w:val="Heading3"/>
        <w:spacing w:before="240"/>
        <w:rPr>
          <w:rFonts w:eastAsia="MS Mincho"/>
        </w:rPr>
      </w:pPr>
      <w:bookmarkStart w:id="28" w:name="_Toc102573315"/>
      <w:r w:rsidRPr="005A6112">
        <w:rPr>
          <w:rFonts w:eastAsia="MS Mincho"/>
        </w:rPr>
        <w:t xml:space="preserve">I </w:t>
      </w:r>
      <w:r w:rsidR="001313AF">
        <w:rPr>
          <w:rFonts w:eastAsia="MS Mincho"/>
        </w:rPr>
        <w:t xml:space="preserve">Was Treated Courteously </w:t>
      </w:r>
      <w:r w:rsidR="007E5969">
        <w:rPr>
          <w:rFonts w:eastAsia="MS Mincho"/>
        </w:rPr>
        <w:t>by</w:t>
      </w:r>
      <w:r w:rsidR="001313AF">
        <w:rPr>
          <w:rFonts w:eastAsia="MS Mincho"/>
        </w:rPr>
        <w:t xml:space="preserve"> All Staff</w:t>
      </w:r>
      <w:bookmarkEnd w:id="28"/>
    </w:p>
    <w:p w14:paraId="53716FF7" w14:textId="5C64ABA5" w:rsidR="009D2E37" w:rsidRDefault="009D2E37" w:rsidP="00086E6B">
      <w:pPr>
        <w:spacing w:after="120"/>
      </w:pPr>
      <w:r w:rsidRPr="00816987">
        <w:t>Most consumers (</w:t>
      </w:r>
      <w:r w:rsidR="00AC3D7B">
        <w:t>93.0</w:t>
      </w:r>
      <w:r w:rsidRPr="00816987">
        <w:t>%) agreed or strongly agreed that they were treated courteously by Office staff.  This is about the same as last year.</w:t>
      </w:r>
    </w:p>
    <w:tbl>
      <w:tblPr>
        <w:tblW w:w="0" w:type="auto"/>
        <w:jc w:val="center"/>
        <w:tblCellMar>
          <w:left w:w="0" w:type="dxa"/>
          <w:right w:w="0" w:type="dxa"/>
        </w:tblCellMar>
        <w:tblLook w:val="04A0" w:firstRow="1" w:lastRow="0" w:firstColumn="1" w:lastColumn="0" w:noHBand="0" w:noVBand="1"/>
        <w:tblCaption w:val="I was treated courteously by all staff"/>
        <w:tblDescription w:val="Column 1: Consumer Closure status. Column 2: Mean Rating"/>
      </w:tblPr>
      <w:tblGrid>
        <w:gridCol w:w="4128"/>
        <w:gridCol w:w="1350"/>
      </w:tblGrid>
      <w:tr w:rsidR="008E364E" w14:paraId="1F821AE4"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3A40363" w14:textId="77777777" w:rsidR="008E364E" w:rsidRDefault="008E364E"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2622C8E7" w14:textId="77777777" w:rsidR="008E364E" w:rsidRDefault="008E364E" w:rsidP="00674AEE">
            <w:pPr>
              <w:jc w:val="center"/>
              <w:rPr>
                <w:b/>
                <w:bCs/>
              </w:rPr>
            </w:pPr>
            <w:r>
              <w:rPr>
                <w:b/>
                <w:bCs/>
                <w:color w:val="000000"/>
              </w:rPr>
              <w:t>Mean Rating</w:t>
            </w:r>
          </w:p>
        </w:tc>
      </w:tr>
      <w:tr w:rsidR="008E364E" w:rsidRPr="00E92037" w14:paraId="0B0D0D3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D4E4F8E" w14:textId="77777777" w:rsidR="008E364E" w:rsidRPr="00E92037" w:rsidRDefault="008E364E"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04ED34E" w14:textId="0AA51DE4" w:rsidR="008E364E" w:rsidRPr="00E92037" w:rsidRDefault="00015A08" w:rsidP="00674AEE">
            <w:pPr>
              <w:jc w:val="center"/>
              <w:rPr>
                <w:sz w:val="22"/>
                <w:szCs w:val="22"/>
              </w:rPr>
            </w:pPr>
            <w:r>
              <w:rPr>
                <w:sz w:val="22"/>
                <w:szCs w:val="22"/>
              </w:rPr>
              <w:t>3.73</w:t>
            </w:r>
          </w:p>
        </w:tc>
      </w:tr>
      <w:tr w:rsidR="008E364E" w:rsidRPr="00E92037" w14:paraId="50DAF82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EC09B19" w14:textId="77777777" w:rsidR="008E364E" w:rsidRPr="00E92037" w:rsidRDefault="008E364E"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0AD6B1" w14:textId="55BA2823" w:rsidR="008E364E" w:rsidRPr="00E92037" w:rsidRDefault="005B762C" w:rsidP="00674AEE">
            <w:pPr>
              <w:jc w:val="center"/>
              <w:rPr>
                <w:sz w:val="22"/>
                <w:szCs w:val="22"/>
              </w:rPr>
            </w:pPr>
            <w:r>
              <w:rPr>
                <w:sz w:val="22"/>
                <w:szCs w:val="22"/>
              </w:rPr>
              <w:t>3.33</w:t>
            </w:r>
          </w:p>
        </w:tc>
      </w:tr>
      <w:tr w:rsidR="008E364E" w:rsidRPr="00E92037" w14:paraId="198A1BA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B6EBE51" w14:textId="77777777" w:rsidR="008E364E" w:rsidRPr="00E92037" w:rsidRDefault="008E364E"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62881492" w14:textId="3F4609AF" w:rsidR="008E364E" w:rsidRPr="00E92037" w:rsidRDefault="00BF2799" w:rsidP="00674AEE">
            <w:pPr>
              <w:jc w:val="center"/>
              <w:rPr>
                <w:sz w:val="22"/>
                <w:szCs w:val="22"/>
              </w:rPr>
            </w:pPr>
            <w:r>
              <w:rPr>
                <w:sz w:val="22"/>
                <w:szCs w:val="22"/>
              </w:rPr>
              <w:t>3.</w:t>
            </w:r>
            <w:r w:rsidR="00056125">
              <w:rPr>
                <w:sz w:val="22"/>
                <w:szCs w:val="22"/>
              </w:rPr>
              <w:t>23</w:t>
            </w:r>
          </w:p>
        </w:tc>
      </w:tr>
      <w:tr w:rsidR="008E364E" w:rsidRPr="00E92037" w14:paraId="36EA4BDC"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539DBF" w14:textId="77777777" w:rsidR="008E364E" w:rsidRPr="00E92037" w:rsidRDefault="008E364E"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D79E8D" w14:textId="346AA9BE" w:rsidR="008E364E" w:rsidRPr="00E92037" w:rsidRDefault="00481A82" w:rsidP="00674AEE">
            <w:pPr>
              <w:jc w:val="center"/>
              <w:rPr>
                <w:sz w:val="22"/>
                <w:szCs w:val="22"/>
              </w:rPr>
            </w:pPr>
            <w:r>
              <w:rPr>
                <w:sz w:val="22"/>
                <w:szCs w:val="22"/>
              </w:rPr>
              <w:t>3.56</w:t>
            </w:r>
          </w:p>
        </w:tc>
      </w:tr>
      <w:tr w:rsidR="008E364E" w:rsidRPr="00E92037" w14:paraId="1F68F78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56CF915" w14:textId="22234A6D" w:rsidR="008E364E" w:rsidRPr="00E92037" w:rsidRDefault="008E364E"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09C8361" w14:textId="036ACD3D" w:rsidR="008E364E" w:rsidRPr="00E92037" w:rsidRDefault="006F06ED" w:rsidP="00674AEE">
            <w:pPr>
              <w:jc w:val="center"/>
              <w:rPr>
                <w:sz w:val="22"/>
                <w:szCs w:val="22"/>
              </w:rPr>
            </w:pPr>
            <w:r>
              <w:rPr>
                <w:sz w:val="22"/>
                <w:szCs w:val="22"/>
              </w:rPr>
              <w:t>3.58</w:t>
            </w:r>
          </w:p>
        </w:tc>
      </w:tr>
    </w:tbl>
    <w:p w14:paraId="2587BE10" w14:textId="3048397E" w:rsidR="00086E6B" w:rsidRDefault="001313AF" w:rsidP="0029687B">
      <w:pPr>
        <w:pStyle w:val="Heading3"/>
        <w:spacing w:before="240"/>
        <w:rPr>
          <w:rFonts w:eastAsia="MS Mincho"/>
        </w:rPr>
      </w:pPr>
      <w:bookmarkStart w:id="29" w:name="_Toc102573316"/>
      <w:r>
        <w:rPr>
          <w:rFonts w:eastAsia="MS Mincho"/>
        </w:rPr>
        <w:t>My Counselor Understood My Disability</w:t>
      </w:r>
      <w:bookmarkEnd w:id="29"/>
    </w:p>
    <w:p w14:paraId="12EA1CDB" w14:textId="755471FD" w:rsidR="009D2E37" w:rsidRDefault="009D2E37" w:rsidP="00086E6B">
      <w:r w:rsidRPr="00816987">
        <w:t xml:space="preserve">Participants were asked if they felt that their counselor understood their disability.  </w:t>
      </w:r>
      <w:r w:rsidR="00C82F99">
        <w:t>88.</w:t>
      </w:r>
      <w:r w:rsidR="0032620B">
        <w:t>6</w:t>
      </w:r>
      <w:r w:rsidRPr="00816987">
        <w:t xml:space="preserve">% percent agreed or strongly agreed that their counselor did understand their disability. Consumers </w:t>
      </w:r>
      <w:r w:rsidR="008C6CF8">
        <w:t>closed wi</w:t>
      </w:r>
      <w:r w:rsidR="009B7A40">
        <w:t>th CIE</w:t>
      </w:r>
      <w:r w:rsidRPr="00816987">
        <w:t xml:space="preserve"> reported the highest agreement that their counselors understood their disability.</w:t>
      </w:r>
    </w:p>
    <w:tbl>
      <w:tblPr>
        <w:tblW w:w="0" w:type="auto"/>
        <w:jc w:val="center"/>
        <w:tblCellMar>
          <w:left w:w="0" w:type="dxa"/>
          <w:right w:w="0" w:type="dxa"/>
        </w:tblCellMar>
        <w:tblLook w:val="04A0" w:firstRow="1" w:lastRow="0" w:firstColumn="1" w:lastColumn="0" w:noHBand="0" w:noVBand="1"/>
        <w:tblCaption w:val="My Counselor Understood My Disability"/>
        <w:tblDescription w:val="Column 1: Consumer Closure Status. Column 2: Mean Rating"/>
      </w:tblPr>
      <w:tblGrid>
        <w:gridCol w:w="4128"/>
        <w:gridCol w:w="1350"/>
      </w:tblGrid>
      <w:tr w:rsidR="000A42E5" w14:paraId="56ED63AE"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459514D" w14:textId="77777777" w:rsidR="000A42E5" w:rsidRDefault="000A42E5"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190B144" w14:textId="77777777" w:rsidR="000A42E5" w:rsidRDefault="000A42E5" w:rsidP="00674AEE">
            <w:pPr>
              <w:jc w:val="center"/>
              <w:rPr>
                <w:b/>
                <w:bCs/>
              </w:rPr>
            </w:pPr>
            <w:r>
              <w:rPr>
                <w:b/>
                <w:bCs/>
                <w:color w:val="000000"/>
              </w:rPr>
              <w:t>Mean Rating</w:t>
            </w:r>
          </w:p>
        </w:tc>
      </w:tr>
      <w:tr w:rsidR="000A42E5" w:rsidRPr="00E92037" w14:paraId="2556B40E"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C15EC4A" w14:textId="77777777" w:rsidR="000A42E5" w:rsidRPr="00E92037" w:rsidRDefault="000A42E5"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016CA2C" w14:textId="72349EE8" w:rsidR="000A42E5" w:rsidRPr="00E92037" w:rsidRDefault="00FC002C" w:rsidP="00674AEE">
            <w:pPr>
              <w:jc w:val="center"/>
              <w:rPr>
                <w:sz w:val="22"/>
                <w:szCs w:val="22"/>
              </w:rPr>
            </w:pPr>
            <w:r>
              <w:rPr>
                <w:sz w:val="22"/>
                <w:szCs w:val="22"/>
              </w:rPr>
              <w:t>3.67</w:t>
            </w:r>
          </w:p>
        </w:tc>
      </w:tr>
      <w:tr w:rsidR="000A42E5" w:rsidRPr="00E92037" w14:paraId="6AE060BF"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A464E29" w14:textId="77777777" w:rsidR="000A42E5" w:rsidRPr="00E92037" w:rsidRDefault="000A42E5"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3142E7" w14:textId="3191E44B" w:rsidR="000A42E5" w:rsidRPr="00E92037" w:rsidRDefault="005B762C" w:rsidP="00674AEE">
            <w:pPr>
              <w:jc w:val="center"/>
              <w:rPr>
                <w:sz w:val="22"/>
                <w:szCs w:val="22"/>
              </w:rPr>
            </w:pPr>
            <w:r>
              <w:rPr>
                <w:sz w:val="22"/>
                <w:szCs w:val="22"/>
              </w:rPr>
              <w:t>3.07</w:t>
            </w:r>
          </w:p>
        </w:tc>
      </w:tr>
      <w:tr w:rsidR="000A42E5" w:rsidRPr="00E92037" w14:paraId="33ACC63C"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CEC6E82" w14:textId="77777777" w:rsidR="000A42E5" w:rsidRPr="00E92037" w:rsidRDefault="000A42E5"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55583316" w14:textId="0524AB97" w:rsidR="000A42E5" w:rsidRPr="00E92037" w:rsidRDefault="00BF2799" w:rsidP="00674AEE">
            <w:pPr>
              <w:jc w:val="center"/>
              <w:rPr>
                <w:sz w:val="22"/>
                <w:szCs w:val="22"/>
              </w:rPr>
            </w:pPr>
            <w:r>
              <w:rPr>
                <w:sz w:val="22"/>
                <w:szCs w:val="22"/>
              </w:rPr>
              <w:t>3.07</w:t>
            </w:r>
          </w:p>
        </w:tc>
      </w:tr>
      <w:tr w:rsidR="000A42E5" w:rsidRPr="00E92037" w14:paraId="0D303880"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3DAD37" w14:textId="77777777" w:rsidR="000A42E5" w:rsidRPr="00E92037" w:rsidRDefault="000A42E5"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2ABA0D" w14:textId="308663B1" w:rsidR="000A42E5" w:rsidRPr="00E92037" w:rsidRDefault="00481A82" w:rsidP="00674AEE">
            <w:pPr>
              <w:jc w:val="center"/>
              <w:rPr>
                <w:sz w:val="22"/>
                <w:szCs w:val="22"/>
              </w:rPr>
            </w:pPr>
            <w:r>
              <w:rPr>
                <w:sz w:val="22"/>
                <w:szCs w:val="22"/>
              </w:rPr>
              <w:t>3.17</w:t>
            </w:r>
          </w:p>
        </w:tc>
      </w:tr>
      <w:tr w:rsidR="000A42E5" w:rsidRPr="00E92037" w14:paraId="07406D69"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DF44DAF" w14:textId="4DB212CF" w:rsidR="000A42E5" w:rsidRPr="00E92037" w:rsidRDefault="000A42E5"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054FB7A" w14:textId="6EC11AA2" w:rsidR="000A42E5" w:rsidRPr="00E92037" w:rsidRDefault="006F06ED" w:rsidP="00674AEE">
            <w:pPr>
              <w:jc w:val="center"/>
              <w:rPr>
                <w:sz w:val="22"/>
                <w:szCs w:val="22"/>
              </w:rPr>
            </w:pPr>
            <w:r>
              <w:rPr>
                <w:sz w:val="22"/>
                <w:szCs w:val="22"/>
              </w:rPr>
              <w:t>3.46</w:t>
            </w:r>
          </w:p>
        </w:tc>
      </w:tr>
    </w:tbl>
    <w:p w14:paraId="30881E21" w14:textId="77777777" w:rsidR="00D61450" w:rsidRDefault="00D61450">
      <w:pPr>
        <w:spacing w:after="160" w:line="259" w:lineRule="auto"/>
        <w:rPr>
          <w:rFonts w:eastAsia="MS Mincho" w:cstheme="majorBidi"/>
          <w:b/>
          <w:color w:val="0046AF"/>
          <w:sz w:val="28"/>
        </w:rPr>
      </w:pPr>
      <w:bookmarkStart w:id="30" w:name="_Toc102573317"/>
      <w:r>
        <w:rPr>
          <w:rFonts w:eastAsia="MS Mincho"/>
        </w:rPr>
        <w:br w:type="page"/>
      </w:r>
    </w:p>
    <w:p w14:paraId="0AF5AAFA" w14:textId="1AF7D3E1" w:rsidR="009D2E37" w:rsidRPr="00816987" w:rsidRDefault="00524B55" w:rsidP="00D61450">
      <w:pPr>
        <w:pStyle w:val="Heading3"/>
        <w:rPr>
          <w:rFonts w:eastAsia="MS Mincho"/>
        </w:rPr>
      </w:pPr>
      <w:r w:rsidRPr="00524B55">
        <w:rPr>
          <w:rFonts w:eastAsia="MS Mincho"/>
        </w:rPr>
        <w:lastRenderedPageBreak/>
        <w:t>M</w:t>
      </w:r>
      <w:r w:rsidR="001313AF">
        <w:rPr>
          <w:rFonts w:eastAsia="MS Mincho"/>
        </w:rPr>
        <w:t>y Counselor Helped Me to Choose an Appropriate Job Goal</w:t>
      </w:r>
      <w:bookmarkEnd w:id="30"/>
    </w:p>
    <w:p w14:paraId="2CE407C9" w14:textId="2B01F8F1" w:rsidR="009D2E37" w:rsidRDefault="009D2E37" w:rsidP="00524B55">
      <w:pPr>
        <w:pStyle w:val="PlainText"/>
        <w:spacing w:after="120"/>
        <w:jc w:val="both"/>
        <w:rPr>
          <w:rFonts w:asciiTheme="minorHAnsi" w:eastAsia="MS Mincho" w:hAnsiTheme="minorHAnsi" w:cstheme="minorHAnsi"/>
          <w:sz w:val="24"/>
          <w:szCs w:val="24"/>
        </w:rPr>
      </w:pPr>
      <w:r w:rsidRPr="00816987">
        <w:rPr>
          <w:rFonts w:asciiTheme="minorHAnsi" w:eastAsia="MS Mincho" w:hAnsiTheme="minorHAnsi" w:cstheme="minorHAnsi"/>
          <w:sz w:val="24"/>
        </w:rPr>
        <w:t xml:space="preserve">Approximately </w:t>
      </w:r>
      <w:r w:rsidR="002F0AD2">
        <w:rPr>
          <w:rFonts w:asciiTheme="minorHAnsi" w:eastAsia="MS Mincho" w:hAnsiTheme="minorHAnsi" w:cstheme="minorHAnsi"/>
          <w:sz w:val="24"/>
        </w:rPr>
        <w:t>8</w:t>
      </w:r>
      <w:r w:rsidR="003201B7">
        <w:rPr>
          <w:rFonts w:asciiTheme="minorHAnsi" w:eastAsia="MS Mincho" w:hAnsiTheme="minorHAnsi" w:cstheme="minorHAnsi"/>
          <w:sz w:val="24"/>
        </w:rPr>
        <w:t>4.5</w:t>
      </w:r>
      <w:r w:rsidRPr="00816987">
        <w:rPr>
          <w:rFonts w:asciiTheme="minorHAnsi" w:eastAsia="MS Mincho" w:hAnsiTheme="minorHAnsi" w:cstheme="minorHAnsi"/>
          <w:sz w:val="24"/>
        </w:rPr>
        <w:t xml:space="preserve">% of consumers agreed or strongly agreed that their counselors were able to help them choose an </w:t>
      </w:r>
      <w:r w:rsidRPr="00816987">
        <w:rPr>
          <w:rFonts w:asciiTheme="minorHAnsi" w:eastAsia="MS Mincho" w:hAnsiTheme="minorHAnsi" w:cstheme="minorHAnsi"/>
          <w:sz w:val="24"/>
          <w:szCs w:val="24"/>
        </w:rPr>
        <w:t xml:space="preserve">appropriate job goal. </w:t>
      </w:r>
      <w:r w:rsidR="003201B7">
        <w:rPr>
          <w:rFonts w:asciiTheme="minorHAnsi" w:eastAsia="MS Mincho" w:hAnsiTheme="minorHAnsi" w:cstheme="minorHAnsi"/>
          <w:sz w:val="24"/>
          <w:szCs w:val="24"/>
        </w:rPr>
        <w:t>This is 4</w:t>
      </w:r>
      <w:r w:rsidR="00E04AE8">
        <w:rPr>
          <w:rFonts w:asciiTheme="minorHAnsi" w:eastAsia="MS Mincho" w:hAnsiTheme="minorHAnsi" w:cstheme="minorHAnsi"/>
          <w:sz w:val="24"/>
          <w:szCs w:val="24"/>
        </w:rPr>
        <w:t xml:space="preserve">% higher than last year. </w:t>
      </w:r>
      <w:r w:rsidRPr="00B469D5">
        <w:rPr>
          <w:rFonts w:asciiTheme="minorHAnsi" w:eastAsia="MS Mincho" w:hAnsiTheme="minorHAnsi" w:cstheme="minorHAnsi"/>
          <w:sz w:val="24"/>
          <w:szCs w:val="24"/>
        </w:rPr>
        <w:t xml:space="preserve">It is not surprising that those who had achieved </w:t>
      </w:r>
      <w:r w:rsidR="00D72A13" w:rsidRPr="00B469D5">
        <w:rPr>
          <w:rFonts w:asciiTheme="minorHAnsi" w:eastAsia="MS Mincho" w:hAnsiTheme="minorHAnsi" w:cstheme="minorHAnsi"/>
          <w:sz w:val="24"/>
          <w:szCs w:val="24"/>
        </w:rPr>
        <w:t>CIE</w:t>
      </w:r>
      <w:r w:rsidRPr="00B469D5">
        <w:rPr>
          <w:rFonts w:asciiTheme="minorHAnsi" w:eastAsia="MS Mincho" w:hAnsiTheme="minorHAnsi" w:cstheme="minorHAnsi"/>
          <w:sz w:val="24"/>
          <w:szCs w:val="24"/>
        </w:rPr>
        <w:t xml:space="preserve"> were most in agreement with this item</w:t>
      </w:r>
      <w:r w:rsidR="001A2AF1" w:rsidRPr="00B469D5">
        <w:rPr>
          <w:rFonts w:asciiTheme="minorHAnsi" w:eastAsia="MS Mincho" w:hAnsiTheme="minorHAnsi" w:cstheme="minorHAnsi"/>
          <w:sz w:val="24"/>
          <w:szCs w:val="24"/>
        </w:rPr>
        <w:t>.</w:t>
      </w:r>
      <w:r w:rsidR="001A2AF1">
        <w:rPr>
          <w:rFonts w:asciiTheme="minorHAnsi" w:eastAsia="MS Mincho" w:hAnsiTheme="minorHAnsi" w:cstheme="minorHAnsi"/>
          <w:sz w:val="24"/>
          <w:szCs w:val="24"/>
        </w:rPr>
        <w:t xml:space="preserve"> </w:t>
      </w:r>
    </w:p>
    <w:tbl>
      <w:tblPr>
        <w:tblW w:w="0" w:type="auto"/>
        <w:jc w:val="center"/>
        <w:tblCellMar>
          <w:left w:w="0" w:type="dxa"/>
          <w:right w:w="0" w:type="dxa"/>
        </w:tblCellMar>
        <w:tblLook w:val="04A0" w:firstRow="1" w:lastRow="0" w:firstColumn="1" w:lastColumn="0" w:noHBand="0" w:noVBand="1"/>
        <w:tblCaption w:val="My Counselor Helped Me to Choose an Appropriate Job Goal"/>
        <w:tblDescription w:val="Column 1: Consumer Closure Status. Column 2: Mean Rating"/>
      </w:tblPr>
      <w:tblGrid>
        <w:gridCol w:w="4128"/>
        <w:gridCol w:w="1350"/>
      </w:tblGrid>
      <w:tr w:rsidR="000A42E5" w14:paraId="03C63BE0"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30024E73" w14:textId="77777777" w:rsidR="000A42E5" w:rsidRDefault="000A42E5"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3886CE3" w14:textId="77777777" w:rsidR="000A42E5" w:rsidRDefault="000A42E5" w:rsidP="00674AEE">
            <w:pPr>
              <w:jc w:val="center"/>
              <w:rPr>
                <w:b/>
                <w:bCs/>
              </w:rPr>
            </w:pPr>
            <w:r>
              <w:rPr>
                <w:b/>
                <w:bCs/>
                <w:color w:val="000000"/>
              </w:rPr>
              <w:t>Mean Rating</w:t>
            </w:r>
          </w:p>
        </w:tc>
      </w:tr>
      <w:tr w:rsidR="000A42E5" w:rsidRPr="00E92037" w14:paraId="496F09F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6F3BA11" w14:textId="77777777" w:rsidR="000A42E5" w:rsidRPr="00E92037" w:rsidRDefault="000A42E5"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F361922" w14:textId="30321C7F" w:rsidR="000A42E5" w:rsidRPr="00E92037" w:rsidRDefault="00FC002C" w:rsidP="00674AEE">
            <w:pPr>
              <w:jc w:val="center"/>
              <w:rPr>
                <w:sz w:val="22"/>
                <w:szCs w:val="22"/>
              </w:rPr>
            </w:pPr>
            <w:r>
              <w:rPr>
                <w:sz w:val="22"/>
                <w:szCs w:val="22"/>
              </w:rPr>
              <w:t>3.59</w:t>
            </w:r>
          </w:p>
        </w:tc>
      </w:tr>
      <w:tr w:rsidR="000A42E5" w:rsidRPr="00E92037" w14:paraId="36613F0F"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3DE0FB0" w14:textId="77777777" w:rsidR="000A42E5" w:rsidRPr="00E92037" w:rsidRDefault="000A42E5"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0CAD4D" w14:textId="65467BAC" w:rsidR="000A42E5" w:rsidRPr="00E92037" w:rsidRDefault="005B762C" w:rsidP="00674AEE">
            <w:pPr>
              <w:jc w:val="center"/>
              <w:rPr>
                <w:sz w:val="22"/>
                <w:szCs w:val="22"/>
              </w:rPr>
            </w:pPr>
            <w:r>
              <w:rPr>
                <w:sz w:val="22"/>
                <w:szCs w:val="22"/>
              </w:rPr>
              <w:t>2.95</w:t>
            </w:r>
          </w:p>
        </w:tc>
      </w:tr>
      <w:tr w:rsidR="000A42E5" w:rsidRPr="00E92037" w14:paraId="1FF751BF"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BBD055B" w14:textId="77777777" w:rsidR="000A42E5" w:rsidRPr="00E92037" w:rsidRDefault="000A42E5"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D8344E8" w14:textId="75E67FD4" w:rsidR="000A42E5" w:rsidRPr="00E92037" w:rsidRDefault="00445CC6" w:rsidP="00674AEE">
            <w:pPr>
              <w:jc w:val="center"/>
              <w:rPr>
                <w:sz w:val="22"/>
                <w:szCs w:val="22"/>
              </w:rPr>
            </w:pPr>
            <w:r>
              <w:rPr>
                <w:sz w:val="22"/>
                <w:szCs w:val="22"/>
              </w:rPr>
              <w:t>2.84</w:t>
            </w:r>
          </w:p>
        </w:tc>
      </w:tr>
      <w:tr w:rsidR="000A42E5" w:rsidRPr="00E92037" w14:paraId="41397D31"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E07E194" w14:textId="77777777" w:rsidR="000A42E5" w:rsidRPr="00E92037" w:rsidRDefault="000A42E5"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5D8C3" w14:textId="64541435" w:rsidR="000A42E5" w:rsidRPr="00E92037" w:rsidRDefault="00481A82" w:rsidP="00674AEE">
            <w:pPr>
              <w:jc w:val="center"/>
              <w:rPr>
                <w:sz w:val="22"/>
                <w:szCs w:val="22"/>
              </w:rPr>
            </w:pPr>
            <w:r>
              <w:rPr>
                <w:sz w:val="22"/>
                <w:szCs w:val="22"/>
              </w:rPr>
              <w:t>3.04</w:t>
            </w:r>
          </w:p>
        </w:tc>
      </w:tr>
      <w:tr w:rsidR="000A42E5" w:rsidRPr="00E92037" w14:paraId="34667C80"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5849E29" w14:textId="3C0EE2E5" w:rsidR="000A42E5" w:rsidRPr="00E92037" w:rsidRDefault="000A42E5"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BB4712C" w14:textId="764A9BB0" w:rsidR="000A42E5" w:rsidRPr="00E92037" w:rsidRDefault="00F50FC3" w:rsidP="00674AEE">
            <w:pPr>
              <w:jc w:val="center"/>
              <w:rPr>
                <w:sz w:val="22"/>
                <w:szCs w:val="22"/>
              </w:rPr>
            </w:pPr>
            <w:r>
              <w:rPr>
                <w:sz w:val="22"/>
                <w:szCs w:val="22"/>
              </w:rPr>
              <w:t>3.32</w:t>
            </w:r>
          </w:p>
        </w:tc>
      </w:tr>
    </w:tbl>
    <w:p w14:paraId="6F05BC00" w14:textId="4451BFAE" w:rsidR="009D2E37" w:rsidRPr="00816987" w:rsidRDefault="001313AF" w:rsidP="0029687B">
      <w:pPr>
        <w:pStyle w:val="Heading3"/>
        <w:spacing w:before="240"/>
        <w:rPr>
          <w:rFonts w:eastAsia="MS Mincho"/>
        </w:rPr>
      </w:pPr>
      <w:bookmarkStart w:id="31" w:name="_Toc102573318"/>
      <w:r>
        <w:rPr>
          <w:rFonts w:eastAsia="MS Mincho"/>
        </w:rPr>
        <w:t>My Counselor Helped Me to Understand My Rights</w:t>
      </w:r>
      <w:bookmarkEnd w:id="31"/>
    </w:p>
    <w:p w14:paraId="7523E526" w14:textId="378CB3A7" w:rsidR="009D2E37" w:rsidRDefault="009D2E37" w:rsidP="008373C7">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Consumers were asked if their counselor helped them to understand their rights. </w:t>
      </w:r>
      <w:r w:rsidR="00BF12FC">
        <w:rPr>
          <w:rFonts w:asciiTheme="minorHAnsi" w:eastAsia="MS Mincho" w:hAnsiTheme="minorHAnsi" w:cstheme="minorHAnsi"/>
          <w:sz w:val="24"/>
        </w:rPr>
        <w:t>9</w:t>
      </w:r>
      <w:r w:rsidR="00EA5ED5">
        <w:rPr>
          <w:rFonts w:asciiTheme="minorHAnsi" w:eastAsia="MS Mincho" w:hAnsiTheme="minorHAnsi" w:cstheme="minorHAnsi"/>
          <w:sz w:val="24"/>
        </w:rPr>
        <w:t>1.3</w:t>
      </w:r>
      <w:r w:rsidRPr="00816987">
        <w:rPr>
          <w:rFonts w:asciiTheme="minorHAnsi" w:eastAsia="MS Mincho" w:hAnsiTheme="minorHAnsi" w:cstheme="minorHAnsi"/>
          <w:sz w:val="24"/>
        </w:rPr>
        <w:t xml:space="preserve">% agreed or strongly agreed that their counselor had been helpful </w:t>
      </w:r>
      <w:proofErr w:type="gramStart"/>
      <w:r w:rsidRPr="00816987">
        <w:rPr>
          <w:rFonts w:asciiTheme="minorHAnsi" w:eastAsia="MS Mincho" w:hAnsiTheme="minorHAnsi" w:cstheme="minorHAnsi"/>
          <w:sz w:val="24"/>
        </w:rPr>
        <w:t>with regard to</w:t>
      </w:r>
      <w:proofErr w:type="gramEnd"/>
      <w:r w:rsidRPr="00816987">
        <w:rPr>
          <w:rFonts w:asciiTheme="minorHAnsi" w:eastAsia="MS Mincho" w:hAnsiTheme="minorHAnsi" w:cstheme="minorHAnsi"/>
          <w:sz w:val="24"/>
        </w:rPr>
        <w:t xml:space="preserve"> rights. </w:t>
      </w:r>
    </w:p>
    <w:tbl>
      <w:tblPr>
        <w:tblW w:w="0" w:type="auto"/>
        <w:jc w:val="center"/>
        <w:tblCellMar>
          <w:left w:w="0" w:type="dxa"/>
          <w:right w:w="0" w:type="dxa"/>
        </w:tblCellMar>
        <w:tblLook w:val="04A0" w:firstRow="1" w:lastRow="0" w:firstColumn="1" w:lastColumn="0" w:noHBand="0" w:noVBand="1"/>
        <w:tblCaption w:val="My Counselor Hepled Me to Understand My Rights"/>
        <w:tblDescription w:val="Column 1: Consumer Closure Status. Column 2: Mean Rating"/>
      </w:tblPr>
      <w:tblGrid>
        <w:gridCol w:w="4128"/>
        <w:gridCol w:w="1350"/>
      </w:tblGrid>
      <w:tr w:rsidR="000A42E5" w14:paraId="4110AF1E"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3B1DE19F" w14:textId="77777777" w:rsidR="000A42E5" w:rsidRDefault="000A42E5"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4656642" w14:textId="77777777" w:rsidR="000A42E5" w:rsidRDefault="000A42E5" w:rsidP="00674AEE">
            <w:pPr>
              <w:jc w:val="center"/>
              <w:rPr>
                <w:b/>
                <w:bCs/>
              </w:rPr>
            </w:pPr>
            <w:r>
              <w:rPr>
                <w:b/>
                <w:bCs/>
                <w:color w:val="000000"/>
              </w:rPr>
              <w:t>Mean Rating</w:t>
            </w:r>
          </w:p>
        </w:tc>
      </w:tr>
      <w:tr w:rsidR="000A42E5" w:rsidRPr="00E92037" w14:paraId="14D3810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81AF421" w14:textId="77777777" w:rsidR="000A42E5" w:rsidRPr="00E92037" w:rsidRDefault="000A42E5"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7D1474D8" w14:textId="1FF7778D" w:rsidR="000A42E5" w:rsidRPr="00E92037" w:rsidRDefault="00FC002C" w:rsidP="00674AEE">
            <w:pPr>
              <w:jc w:val="center"/>
              <w:rPr>
                <w:sz w:val="22"/>
                <w:szCs w:val="22"/>
              </w:rPr>
            </w:pPr>
            <w:r>
              <w:rPr>
                <w:sz w:val="22"/>
                <w:szCs w:val="22"/>
              </w:rPr>
              <w:t>3.63</w:t>
            </w:r>
          </w:p>
        </w:tc>
      </w:tr>
      <w:tr w:rsidR="000A42E5" w:rsidRPr="00E92037" w14:paraId="65E0AE6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099514" w14:textId="77777777" w:rsidR="000A42E5" w:rsidRPr="00E92037" w:rsidRDefault="000A42E5"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8E833" w14:textId="1072D835" w:rsidR="000A42E5" w:rsidRPr="00E92037" w:rsidRDefault="005B762C" w:rsidP="00674AEE">
            <w:pPr>
              <w:jc w:val="center"/>
              <w:rPr>
                <w:sz w:val="22"/>
                <w:szCs w:val="22"/>
              </w:rPr>
            </w:pPr>
            <w:r>
              <w:rPr>
                <w:sz w:val="22"/>
                <w:szCs w:val="22"/>
              </w:rPr>
              <w:t>3.16</w:t>
            </w:r>
          </w:p>
        </w:tc>
      </w:tr>
      <w:tr w:rsidR="000A42E5" w:rsidRPr="00E92037" w14:paraId="36A04AA0"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78EFF34" w14:textId="77777777" w:rsidR="000A42E5" w:rsidRPr="00E92037" w:rsidRDefault="000A42E5"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43E155AB" w14:textId="37736CF7" w:rsidR="000A42E5" w:rsidRPr="00E92037" w:rsidRDefault="00445CC6" w:rsidP="00674AEE">
            <w:pPr>
              <w:jc w:val="center"/>
              <w:rPr>
                <w:sz w:val="22"/>
                <w:szCs w:val="22"/>
              </w:rPr>
            </w:pPr>
            <w:r>
              <w:rPr>
                <w:sz w:val="22"/>
                <w:szCs w:val="22"/>
              </w:rPr>
              <w:t>3.06</w:t>
            </w:r>
          </w:p>
        </w:tc>
      </w:tr>
      <w:tr w:rsidR="000A42E5" w:rsidRPr="00E92037" w14:paraId="6024E63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5BBD3C" w14:textId="77777777" w:rsidR="000A42E5" w:rsidRPr="00E92037" w:rsidRDefault="000A42E5"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769DB" w14:textId="239B133D" w:rsidR="000A42E5" w:rsidRPr="00E92037" w:rsidRDefault="00481A82" w:rsidP="00674AEE">
            <w:pPr>
              <w:jc w:val="center"/>
              <w:rPr>
                <w:sz w:val="22"/>
                <w:szCs w:val="22"/>
              </w:rPr>
            </w:pPr>
            <w:r>
              <w:rPr>
                <w:sz w:val="22"/>
                <w:szCs w:val="22"/>
              </w:rPr>
              <w:t>3.38</w:t>
            </w:r>
          </w:p>
        </w:tc>
      </w:tr>
      <w:tr w:rsidR="000A42E5" w:rsidRPr="00E92037" w14:paraId="4586289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2A02519" w14:textId="46D0635A" w:rsidR="000A42E5" w:rsidRPr="00E92037" w:rsidRDefault="000A42E5"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4BBD924" w14:textId="64987B78" w:rsidR="000A42E5" w:rsidRPr="00E92037" w:rsidRDefault="00F50FC3" w:rsidP="00674AEE">
            <w:pPr>
              <w:jc w:val="center"/>
              <w:rPr>
                <w:sz w:val="22"/>
                <w:szCs w:val="22"/>
              </w:rPr>
            </w:pPr>
            <w:r>
              <w:rPr>
                <w:sz w:val="22"/>
                <w:szCs w:val="22"/>
              </w:rPr>
              <w:t>3.46</w:t>
            </w:r>
          </w:p>
        </w:tc>
      </w:tr>
    </w:tbl>
    <w:p w14:paraId="0ACCCE8C" w14:textId="632A69C9" w:rsidR="008373C7" w:rsidRDefault="008373C7" w:rsidP="0029687B">
      <w:pPr>
        <w:pStyle w:val="Heading3"/>
        <w:spacing w:before="240"/>
        <w:rPr>
          <w:rFonts w:eastAsia="MS Mincho"/>
        </w:rPr>
      </w:pPr>
      <w:bookmarkStart w:id="32" w:name="_Toc102573319"/>
      <w:r w:rsidRPr="008373C7">
        <w:rPr>
          <w:rFonts w:eastAsia="MS Mincho"/>
        </w:rPr>
        <w:t xml:space="preserve">I </w:t>
      </w:r>
      <w:r w:rsidR="001313AF">
        <w:rPr>
          <w:rFonts w:eastAsia="MS Mincho"/>
        </w:rPr>
        <w:t xml:space="preserve">Knew Whom to Contact if </w:t>
      </w:r>
      <w:r w:rsidR="00A0639C">
        <w:rPr>
          <w:rFonts w:eastAsia="MS Mincho"/>
        </w:rPr>
        <w:t xml:space="preserve">I Had a </w:t>
      </w:r>
      <w:r w:rsidR="001313AF">
        <w:rPr>
          <w:rFonts w:eastAsia="MS Mincho"/>
        </w:rPr>
        <w:t xml:space="preserve">Problem with </w:t>
      </w:r>
      <w:r w:rsidR="00A0639C">
        <w:rPr>
          <w:rFonts w:eastAsia="MS Mincho"/>
        </w:rPr>
        <w:t xml:space="preserve">My </w:t>
      </w:r>
      <w:r w:rsidR="001313AF">
        <w:rPr>
          <w:rFonts w:eastAsia="MS Mincho"/>
        </w:rPr>
        <w:t>Counselor</w:t>
      </w:r>
      <w:bookmarkEnd w:id="32"/>
    </w:p>
    <w:p w14:paraId="71C476C8" w14:textId="7D52973A" w:rsidR="009D2E37" w:rsidRPr="00522586" w:rsidRDefault="009D2E37" w:rsidP="008373C7">
      <w:pPr>
        <w:pStyle w:val="PlainText"/>
        <w:spacing w:after="120"/>
        <w:jc w:val="both"/>
        <w:rPr>
          <w:rFonts w:asciiTheme="minorHAnsi" w:eastAsia="MS Mincho" w:hAnsiTheme="minorHAnsi" w:cstheme="minorHAnsi"/>
          <w:color w:val="FF0000"/>
          <w:sz w:val="24"/>
        </w:rPr>
      </w:pPr>
      <w:r w:rsidRPr="00816987">
        <w:rPr>
          <w:rFonts w:asciiTheme="minorHAnsi" w:eastAsia="MS Mincho" w:hAnsiTheme="minorHAnsi" w:cstheme="minorHAnsi"/>
          <w:sz w:val="24"/>
        </w:rPr>
        <w:t xml:space="preserve">Consumers were asked if they knew whom to contact if they experienced a problem with their counselor. Overall, </w:t>
      </w:r>
      <w:r w:rsidR="00184406">
        <w:rPr>
          <w:rFonts w:asciiTheme="minorHAnsi" w:eastAsia="MS Mincho" w:hAnsiTheme="minorHAnsi" w:cstheme="minorHAnsi"/>
          <w:sz w:val="24"/>
        </w:rPr>
        <w:t>7</w:t>
      </w:r>
      <w:r w:rsidR="00522586">
        <w:rPr>
          <w:rFonts w:asciiTheme="minorHAnsi" w:eastAsia="MS Mincho" w:hAnsiTheme="minorHAnsi" w:cstheme="minorHAnsi"/>
          <w:sz w:val="24"/>
        </w:rPr>
        <w:t>8.9</w:t>
      </w:r>
      <w:r w:rsidRPr="00816987">
        <w:rPr>
          <w:rFonts w:asciiTheme="minorHAnsi" w:eastAsia="MS Mincho" w:hAnsiTheme="minorHAnsi" w:cstheme="minorHAnsi"/>
          <w:sz w:val="24"/>
        </w:rPr>
        <w:t xml:space="preserve">% agreed or strongly agreed that they did know what to do. </w:t>
      </w:r>
    </w:p>
    <w:tbl>
      <w:tblPr>
        <w:tblW w:w="0" w:type="auto"/>
        <w:jc w:val="center"/>
        <w:tblCellMar>
          <w:left w:w="0" w:type="dxa"/>
          <w:right w:w="0" w:type="dxa"/>
        </w:tblCellMar>
        <w:tblLook w:val="04A0" w:firstRow="1" w:lastRow="0" w:firstColumn="1" w:lastColumn="0" w:noHBand="0" w:noVBand="1"/>
        <w:tblCaption w:val="I know whom to contact if I had a problem with my counselor"/>
        <w:tblDescription w:val="Column 1: Consumer Closure Status. Column 2: Mean Rating"/>
      </w:tblPr>
      <w:tblGrid>
        <w:gridCol w:w="4128"/>
        <w:gridCol w:w="1350"/>
      </w:tblGrid>
      <w:tr w:rsidR="000A42E5" w14:paraId="659021F8"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510A7FC5" w14:textId="77777777" w:rsidR="000A42E5" w:rsidRDefault="000A42E5"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AD4821C" w14:textId="77777777" w:rsidR="000A42E5" w:rsidRDefault="000A42E5" w:rsidP="00674AEE">
            <w:pPr>
              <w:jc w:val="center"/>
              <w:rPr>
                <w:b/>
                <w:bCs/>
              </w:rPr>
            </w:pPr>
            <w:r>
              <w:rPr>
                <w:b/>
                <w:bCs/>
                <w:color w:val="000000"/>
              </w:rPr>
              <w:t>Mean Rating</w:t>
            </w:r>
          </w:p>
        </w:tc>
      </w:tr>
      <w:tr w:rsidR="000A42E5" w:rsidRPr="00E92037" w14:paraId="2EC74021"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57410F7" w14:textId="77777777" w:rsidR="000A42E5" w:rsidRPr="00E92037" w:rsidRDefault="000A42E5"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0BBC6D2" w14:textId="66703F8D" w:rsidR="000A42E5" w:rsidRPr="00E92037" w:rsidRDefault="00FC002C" w:rsidP="00674AEE">
            <w:pPr>
              <w:jc w:val="center"/>
              <w:rPr>
                <w:sz w:val="22"/>
                <w:szCs w:val="22"/>
              </w:rPr>
            </w:pPr>
            <w:r>
              <w:rPr>
                <w:sz w:val="22"/>
                <w:szCs w:val="22"/>
              </w:rPr>
              <w:t>3.38</w:t>
            </w:r>
          </w:p>
        </w:tc>
      </w:tr>
      <w:tr w:rsidR="000A42E5" w:rsidRPr="00E92037" w14:paraId="515E443E"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CF403A9" w14:textId="77777777" w:rsidR="000A42E5" w:rsidRPr="00E92037" w:rsidRDefault="000A42E5"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D43C9" w14:textId="3B958814" w:rsidR="000A42E5" w:rsidRPr="00E92037" w:rsidRDefault="00F232B1" w:rsidP="00674AEE">
            <w:pPr>
              <w:jc w:val="center"/>
              <w:rPr>
                <w:sz w:val="22"/>
                <w:szCs w:val="22"/>
              </w:rPr>
            </w:pPr>
            <w:r>
              <w:rPr>
                <w:sz w:val="22"/>
                <w:szCs w:val="22"/>
              </w:rPr>
              <w:t>2.88</w:t>
            </w:r>
          </w:p>
        </w:tc>
      </w:tr>
      <w:tr w:rsidR="000A42E5" w:rsidRPr="00E92037" w14:paraId="3E881B7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86CF0A4" w14:textId="77777777" w:rsidR="000A42E5" w:rsidRPr="00E92037" w:rsidRDefault="000A42E5"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76588F8D" w14:textId="642DDAC4" w:rsidR="000A42E5" w:rsidRPr="00E92037" w:rsidRDefault="00445CC6" w:rsidP="00674AEE">
            <w:pPr>
              <w:jc w:val="center"/>
              <w:rPr>
                <w:sz w:val="22"/>
                <w:szCs w:val="22"/>
              </w:rPr>
            </w:pPr>
            <w:r>
              <w:rPr>
                <w:sz w:val="22"/>
                <w:szCs w:val="22"/>
              </w:rPr>
              <w:t>2.81</w:t>
            </w:r>
          </w:p>
        </w:tc>
      </w:tr>
      <w:tr w:rsidR="000A42E5" w:rsidRPr="00E92037" w14:paraId="74EDA6AD"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929F31" w14:textId="77777777" w:rsidR="000A42E5" w:rsidRPr="00E92037" w:rsidRDefault="000A42E5"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1D10D" w14:textId="6D4762AF" w:rsidR="000A42E5" w:rsidRPr="00E92037" w:rsidRDefault="002A5C84" w:rsidP="00674AEE">
            <w:pPr>
              <w:jc w:val="center"/>
              <w:rPr>
                <w:sz w:val="22"/>
                <w:szCs w:val="22"/>
              </w:rPr>
            </w:pPr>
            <w:r>
              <w:rPr>
                <w:sz w:val="22"/>
                <w:szCs w:val="22"/>
              </w:rPr>
              <w:t>2.86</w:t>
            </w:r>
          </w:p>
        </w:tc>
      </w:tr>
      <w:tr w:rsidR="000A42E5" w:rsidRPr="00E92037" w14:paraId="4A61280E"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C203B93" w14:textId="6B518207" w:rsidR="000A42E5" w:rsidRPr="00E92037" w:rsidRDefault="000A42E5"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B9A52A3" w14:textId="761A8C22" w:rsidR="000A42E5" w:rsidRPr="00E92037" w:rsidRDefault="00F50FC3" w:rsidP="00674AEE">
            <w:pPr>
              <w:jc w:val="center"/>
              <w:rPr>
                <w:sz w:val="22"/>
                <w:szCs w:val="22"/>
              </w:rPr>
            </w:pPr>
            <w:r>
              <w:rPr>
                <w:sz w:val="22"/>
                <w:szCs w:val="22"/>
              </w:rPr>
              <w:t>3.19</w:t>
            </w:r>
          </w:p>
        </w:tc>
      </w:tr>
    </w:tbl>
    <w:p w14:paraId="1E578383" w14:textId="77777777" w:rsidR="00324AE9" w:rsidRDefault="00324AE9">
      <w:pPr>
        <w:spacing w:after="160" w:line="259" w:lineRule="auto"/>
        <w:rPr>
          <w:rFonts w:eastAsia="MS Mincho" w:cstheme="majorBidi"/>
          <w:b/>
          <w:color w:val="0046AF"/>
          <w:sz w:val="32"/>
          <w:szCs w:val="26"/>
        </w:rPr>
      </w:pPr>
      <w:r>
        <w:rPr>
          <w:rFonts w:eastAsia="MS Mincho"/>
        </w:rPr>
        <w:br w:type="page"/>
      </w:r>
    </w:p>
    <w:p w14:paraId="1A887B37" w14:textId="50B5CDC0" w:rsidR="009D2E37" w:rsidRPr="00816987" w:rsidRDefault="001313AF" w:rsidP="00D61450">
      <w:pPr>
        <w:pStyle w:val="Heading3"/>
        <w:rPr>
          <w:rFonts w:eastAsia="MS Mincho"/>
        </w:rPr>
      </w:pPr>
      <w:bookmarkStart w:id="33" w:name="_Toc102573320"/>
      <w:r>
        <w:rPr>
          <w:rFonts w:eastAsia="MS Mincho"/>
        </w:rPr>
        <w:lastRenderedPageBreak/>
        <w:t xml:space="preserve">My Counselor Helped Me Clearly Understand the Services Available to Me </w:t>
      </w:r>
      <w:r w:rsidR="007E5969">
        <w:rPr>
          <w:rFonts w:eastAsia="MS Mincho"/>
        </w:rPr>
        <w:t>from</w:t>
      </w:r>
      <w:r>
        <w:rPr>
          <w:rFonts w:eastAsia="MS Mincho"/>
        </w:rPr>
        <w:t xml:space="preserve"> Vocational Rehabilitation</w:t>
      </w:r>
      <w:bookmarkEnd w:id="33"/>
    </w:p>
    <w:p w14:paraId="142B6193" w14:textId="668383A6" w:rsidR="009D2E37" w:rsidRDefault="009D2E37" w:rsidP="008373C7">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Consumers were asked if their </w:t>
      </w:r>
      <w:r w:rsidR="001E4CE6">
        <w:rPr>
          <w:rFonts w:asciiTheme="minorHAnsi" w:eastAsia="MS Mincho" w:hAnsiTheme="minorHAnsi" w:cstheme="minorHAnsi"/>
          <w:sz w:val="24"/>
        </w:rPr>
        <w:t>c</w:t>
      </w:r>
      <w:r w:rsidRPr="00816987">
        <w:rPr>
          <w:rFonts w:asciiTheme="minorHAnsi" w:eastAsia="MS Mincho" w:hAnsiTheme="minorHAnsi" w:cstheme="minorHAnsi"/>
          <w:sz w:val="24"/>
        </w:rPr>
        <w:t xml:space="preserve">ounselor helped them to understand the services available to them. Approximately </w:t>
      </w:r>
      <w:r w:rsidR="001A0724">
        <w:rPr>
          <w:rFonts w:asciiTheme="minorHAnsi" w:eastAsia="MS Mincho" w:hAnsiTheme="minorHAnsi" w:cstheme="minorHAnsi"/>
          <w:sz w:val="24"/>
        </w:rPr>
        <w:t>87.4</w:t>
      </w:r>
      <w:r w:rsidRPr="00816987">
        <w:rPr>
          <w:rFonts w:asciiTheme="minorHAnsi" w:eastAsia="MS Mincho" w:hAnsiTheme="minorHAnsi" w:cstheme="minorHAnsi"/>
          <w:sz w:val="24"/>
        </w:rPr>
        <w:t xml:space="preserve">% indicated this occurred. This item was not asked of those </w:t>
      </w:r>
      <w:r w:rsidR="00324AE9">
        <w:rPr>
          <w:rFonts w:asciiTheme="minorHAnsi" w:eastAsia="MS Mincho" w:hAnsiTheme="minorHAnsi" w:cstheme="minorHAnsi"/>
          <w:sz w:val="24"/>
        </w:rPr>
        <w:t>Closed from Application</w:t>
      </w:r>
      <w:r w:rsidRPr="00816987">
        <w:rPr>
          <w:rFonts w:asciiTheme="minorHAnsi" w:eastAsia="MS Mincho" w:hAnsiTheme="minorHAnsi" w:cstheme="minorHAnsi"/>
          <w:sz w:val="24"/>
        </w:rPr>
        <w:t>.</w:t>
      </w:r>
      <w:r w:rsidR="00A6134D">
        <w:rPr>
          <w:rFonts w:asciiTheme="minorHAnsi" w:eastAsia="MS Mincho" w:hAnsiTheme="minorHAnsi" w:cstheme="minorHAnsi"/>
          <w:sz w:val="24"/>
        </w:rPr>
        <w:t xml:space="preserve"> </w:t>
      </w:r>
    </w:p>
    <w:tbl>
      <w:tblPr>
        <w:tblW w:w="0" w:type="auto"/>
        <w:jc w:val="center"/>
        <w:tblCellMar>
          <w:left w:w="0" w:type="dxa"/>
          <w:right w:w="0" w:type="dxa"/>
        </w:tblCellMar>
        <w:tblLook w:val="04A0" w:firstRow="1" w:lastRow="0" w:firstColumn="1" w:lastColumn="0" w:noHBand="0" w:noVBand="1"/>
        <w:tblCaption w:val="My Counselor Helped me clearly understand the services available to me from Vocational Rehabilitation"/>
        <w:tblDescription w:val="Column 1: Consumer Closure Status. Column 2: Mean Rating"/>
      </w:tblPr>
      <w:tblGrid>
        <w:gridCol w:w="4128"/>
        <w:gridCol w:w="1350"/>
      </w:tblGrid>
      <w:tr w:rsidR="000A42E5" w14:paraId="080ABEF7"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6866092" w14:textId="77777777" w:rsidR="000A42E5" w:rsidRDefault="000A42E5"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C33BDF2" w14:textId="77777777" w:rsidR="000A42E5" w:rsidRDefault="000A42E5" w:rsidP="00674AEE">
            <w:pPr>
              <w:jc w:val="center"/>
              <w:rPr>
                <w:b/>
                <w:bCs/>
              </w:rPr>
            </w:pPr>
            <w:r>
              <w:rPr>
                <w:b/>
                <w:bCs/>
                <w:color w:val="000000"/>
              </w:rPr>
              <w:t>Mean Rating</w:t>
            </w:r>
          </w:p>
        </w:tc>
      </w:tr>
      <w:tr w:rsidR="000A42E5" w:rsidRPr="00E92037" w14:paraId="6FBC504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F4CB93D" w14:textId="77777777" w:rsidR="000A42E5" w:rsidRPr="00E92037" w:rsidRDefault="000A42E5"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5D6B12C7" w14:textId="3C69F896" w:rsidR="000A42E5" w:rsidRPr="00E92037" w:rsidRDefault="00FC002C" w:rsidP="00674AEE">
            <w:pPr>
              <w:jc w:val="center"/>
              <w:rPr>
                <w:sz w:val="22"/>
                <w:szCs w:val="22"/>
              </w:rPr>
            </w:pPr>
            <w:r>
              <w:rPr>
                <w:sz w:val="22"/>
                <w:szCs w:val="22"/>
              </w:rPr>
              <w:t>3.62</w:t>
            </w:r>
          </w:p>
        </w:tc>
      </w:tr>
      <w:tr w:rsidR="000A42E5" w:rsidRPr="00E92037" w14:paraId="443710E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660BAE4" w14:textId="77777777" w:rsidR="000A42E5" w:rsidRPr="00E92037" w:rsidRDefault="000A42E5"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EE837C" w14:textId="65960150" w:rsidR="000A42E5" w:rsidRPr="00E92037" w:rsidRDefault="002E04A1" w:rsidP="00674AEE">
            <w:pPr>
              <w:jc w:val="center"/>
              <w:rPr>
                <w:sz w:val="22"/>
                <w:szCs w:val="22"/>
              </w:rPr>
            </w:pPr>
            <w:r>
              <w:rPr>
                <w:sz w:val="22"/>
                <w:szCs w:val="22"/>
              </w:rPr>
              <w:t>2.97</w:t>
            </w:r>
          </w:p>
        </w:tc>
      </w:tr>
      <w:tr w:rsidR="000A42E5" w:rsidRPr="00E92037" w14:paraId="0AC4BED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F903421" w14:textId="77777777" w:rsidR="000A42E5" w:rsidRPr="00E92037" w:rsidRDefault="000A42E5"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A2C9109" w14:textId="6995DA0F" w:rsidR="000A42E5" w:rsidRPr="00E92037" w:rsidRDefault="00445CC6" w:rsidP="00674AEE">
            <w:pPr>
              <w:jc w:val="center"/>
              <w:rPr>
                <w:sz w:val="22"/>
                <w:szCs w:val="22"/>
              </w:rPr>
            </w:pPr>
            <w:r>
              <w:rPr>
                <w:sz w:val="22"/>
                <w:szCs w:val="22"/>
              </w:rPr>
              <w:t>3.04</w:t>
            </w:r>
          </w:p>
        </w:tc>
      </w:tr>
      <w:tr w:rsidR="000A42E5" w:rsidRPr="00E92037" w14:paraId="75B2666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14:paraId="53C501B9" w14:textId="18FF6CDB" w:rsidR="000A42E5" w:rsidRPr="00E92037" w:rsidRDefault="000A42E5"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DFF477" w14:textId="133FD0EE" w:rsidR="000A42E5" w:rsidRPr="00E92037" w:rsidRDefault="00F50FC3" w:rsidP="00674AEE">
            <w:pPr>
              <w:jc w:val="center"/>
              <w:rPr>
                <w:sz w:val="22"/>
                <w:szCs w:val="22"/>
              </w:rPr>
            </w:pPr>
            <w:r>
              <w:rPr>
                <w:sz w:val="22"/>
                <w:szCs w:val="22"/>
              </w:rPr>
              <w:t>3.41</w:t>
            </w:r>
          </w:p>
        </w:tc>
      </w:tr>
    </w:tbl>
    <w:p w14:paraId="410B1AE2" w14:textId="3EFE2F05" w:rsidR="009D2E37" w:rsidRPr="00816987" w:rsidRDefault="008373C7" w:rsidP="0029687B">
      <w:pPr>
        <w:pStyle w:val="Heading3"/>
        <w:spacing w:before="240"/>
        <w:rPr>
          <w:rFonts w:eastAsia="MS Mincho"/>
        </w:rPr>
      </w:pPr>
      <w:bookmarkStart w:id="34" w:name="_Toc102573321"/>
      <w:r w:rsidRPr="008373C7">
        <w:rPr>
          <w:rFonts w:eastAsia="MS Mincho"/>
        </w:rPr>
        <w:t>M</w:t>
      </w:r>
      <w:r w:rsidR="001313AF">
        <w:rPr>
          <w:rFonts w:eastAsia="MS Mincho"/>
        </w:rPr>
        <w:t xml:space="preserve">y Counselor Helped Me to Develop </w:t>
      </w:r>
      <w:r w:rsidR="007E5969">
        <w:rPr>
          <w:rFonts w:eastAsia="MS Mincho"/>
        </w:rPr>
        <w:t>a</w:t>
      </w:r>
      <w:r w:rsidR="001313AF">
        <w:rPr>
          <w:rFonts w:eastAsia="MS Mincho"/>
        </w:rPr>
        <w:t xml:space="preserve"> Plan of Action to Get </w:t>
      </w:r>
      <w:r w:rsidR="00A26C07">
        <w:rPr>
          <w:rFonts w:eastAsia="MS Mincho"/>
        </w:rPr>
        <w:t>a</w:t>
      </w:r>
      <w:r w:rsidR="001313AF">
        <w:rPr>
          <w:rFonts w:eastAsia="MS Mincho"/>
        </w:rPr>
        <w:t xml:space="preserve"> Job or Training </w:t>
      </w:r>
      <w:r w:rsidR="00B10769">
        <w:rPr>
          <w:rFonts w:eastAsia="MS Mincho"/>
        </w:rPr>
        <w:t>for</w:t>
      </w:r>
      <w:r w:rsidR="001313AF">
        <w:rPr>
          <w:rFonts w:eastAsia="MS Mincho"/>
        </w:rPr>
        <w:t xml:space="preserve"> </w:t>
      </w:r>
      <w:r w:rsidR="00A26C07">
        <w:rPr>
          <w:rFonts w:eastAsia="MS Mincho"/>
        </w:rPr>
        <w:t>a</w:t>
      </w:r>
      <w:r w:rsidR="001313AF">
        <w:rPr>
          <w:rFonts w:eastAsia="MS Mincho"/>
        </w:rPr>
        <w:t xml:space="preserve"> Job</w:t>
      </w:r>
      <w:bookmarkEnd w:id="34"/>
    </w:p>
    <w:p w14:paraId="7ECB865F" w14:textId="37D8A37D" w:rsidR="009D2E37" w:rsidRDefault="009D2E37" w:rsidP="008373C7">
      <w:pPr>
        <w:pStyle w:val="PlainText"/>
        <w:spacing w:after="120"/>
        <w:jc w:val="both"/>
        <w:rPr>
          <w:rFonts w:asciiTheme="minorHAnsi" w:eastAsia="MS Mincho" w:hAnsiTheme="minorHAnsi" w:cstheme="minorHAnsi"/>
          <w:sz w:val="24"/>
        </w:rPr>
      </w:pPr>
      <w:r w:rsidRPr="00484821">
        <w:rPr>
          <w:rFonts w:asciiTheme="minorHAnsi" w:eastAsia="MS Mincho" w:hAnsiTheme="minorHAnsi" w:cstheme="minorHAnsi"/>
          <w:sz w:val="24"/>
        </w:rPr>
        <w:t xml:space="preserve">Consumers who received services through the Office were asked about the planning process. Those </w:t>
      </w:r>
      <w:r w:rsidR="00E013F5" w:rsidRPr="00484821">
        <w:rPr>
          <w:rFonts w:asciiTheme="minorHAnsi" w:eastAsia="MS Mincho" w:hAnsiTheme="minorHAnsi" w:cstheme="minorHAnsi"/>
          <w:sz w:val="24"/>
        </w:rPr>
        <w:t xml:space="preserve">closed with CIE </w:t>
      </w:r>
      <w:r w:rsidRPr="00484821">
        <w:rPr>
          <w:rFonts w:asciiTheme="minorHAnsi" w:eastAsia="MS Mincho" w:hAnsiTheme="minorHAnsi" w:cstheme="minorHAnsi"/>
          <w:sz w:val="24"/>
        </w:rPr>
        <w:t xml:space="preserve">had a higher level of agreement than those </w:t>
      </w:r>
      <w:bookmarkStart w:id="35" w:name="_Hlk76127335"/>
      <w:r w:rsidR="00E013F5" w:rsidRPr="00484821">
        <w:rPr>
          <w:rFonts w:asciiTheme="minorHAnsi" w:eastAsia="MS Mincho" w:hAnsiTheme="minorHAnsi" w:cstheme="minorHAnsi"/>
          <w:sz w:val="24"/>
        </w:rPr>
        <w:t>closed unsuccessful after IPE initiation</w:t>
      </w:r>
      <w:r w:rsidRPr="00484821">
        <w:rPr>
          <w:rFonts w:asciiTheme="minorHAnsi" w:eastAsia="MS Mincho" w:hAnsiTheme="minorHAnsi" w:cstheme="minorHAnsi"/>
          <w:sz w:val="24"/>
        </w:rPr>
        <w:t>.</w:t>
      </w:r>
      <w:r w:rsidRPr="00816987">
        <w:rPr>
          <w:rFonts w:asciiTheme="minorHAnsi" w:eastAsia="MS Mincho" w:hAnsiTheme="minorHAnsi" w:cstheme="minorHAnsi"/>
          <w:sz w:val="24"/>
        </w:rPr>
        <w:t xml:space="preserve"> </w:t>
      </w:r>
      <w:bookmarkEnd w:id="35"/>
      <w:r w:rsidR="003852E0">
        <w:rPr>
          <w:rFonts w:asciiTheme="minorHAnsi" w:eastAsia="MS Mincho" w:hAnsiTheme="minorHAnsi" w:cstheme="minorHAnsi"/>
          <w:sz w:val="24"/>
        </w:rPr>
        <w:t xml:space="preserve">Almost 85% of </w:t>
      </w:r>
      <w:r w:rsidR="00CC0973">
        <w:rPr>
          <w:rFonts w:asciiTheme="minorHAnsi" w:eastAsia="MS Mincho" w:hAnsiTheme="minorHAnsi" w:cstheme="minorHAnsi"/>
          <w:sz w:val="24"/>
        </w:rPr>
        <w:t>t</w:t>
      </w:r>
      <w:r w:rsidR="00193808">
        <w:rPr>
          <w:rFonts w:asciiTheme="minorHAnsi" w:eastAsia="MS Mincho" w:hAnsiTheme="minorHAnsi" w:cstheme="minorHAnsi"/>
          <w:sz w:val="24"/>
        </w:rPr>
        <w:t>hose closed in CIE agreed with this statement</w:t>
      </w:r>
      <w:r w:rsidR="003852E0">
        <w:rPr>
          <w:rFonts w:asciiTheme="minorHAnsi" w:eastAsia="MS Mincho" w:hAnsiTheme="minorHAnsi" w:cstheme="minorHAnsi"/>
          <w:sz w:val="24"/>
        </w:rPr>
        <w:t xml:space="preserve"> compared to only 40.5% of those who were closed unsuccessfully after </w:t>
      </w:r>
      <w:r w:rsidR="00CC0973">
        <w:rPr>
          <w:rFonts w:asciiTheme="minorHAnsi" w:eastAsia="MS Mincho" w:hAnsiTheme="minorHAnsi" w:cstheme="minorHAnsi"/>
          <w:sz w:val="24"/>
        </w:rPr>
        <w:t xml:space="preserve">IPE was initiated. </w:t>
      </w:r>
    </w:p>
    <w:tbl>
      <w:tblPr>
        <w:tblW w:w="0" w:type="auto"/>
        <w:jc w:val="center"/>
        <w:tblCellMar>
          <w:left w:w="0" w:type="dxa"/>
          <w:right w:w="0" w:type="dxa"/>
        </w:tblCellMar>
        <w:tblLook w:val="04A0" w:firstRow="1" w:lastRow="0" w:firstColumn="1" w:lastColumn="0" w:noHBand="0" w:noVBand="1"/>
        <w:tblCaption w:val="My Counselor Helped me to devlop a plan of action to get a job or training for a job"/>
        <w:tblDescription w:val="Column 1: Consumer Closure Status. Column 2: Mean Rating"/>
      </w:tblPr>
      <w:tblGrid>
        <w:gridCol w:w="4128"/>
        <w:gridCol w:w="1350"/>
      </w:tblGrid>
      <w:tr w:rsidR="008E05D0" w14:paraId="5097B4E1"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1C5DD37" w14:textId="77777777" w:rsidR="008E05D0" w:rsidRDefault="008E05D0"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EC46D07" w14:textId="77777777" w:rsidR="008E05D0" w:rsidRDefault="008E05D0" w:rsidP="00674AEE">
            <w:pPr>
              <w:jc w:val="center"/>
              <w:rPr>
                <w:b/>
                <w:bCs/>
              </w:rPr>
            </w:pPr>
            <w:r>
              <w:rPr>
                <w:b/>
                <w:bCs/>
                <w:color w:val="000000"/>
              </w:rPr>
              <w:t>Mean Rating</w:t>
            </w:r>
          </w:p>
        </w:tc>
      </w:tr>
      <w:tr w:rsidR="008E05D0" w:rsidRPr="00E92037" w14:paraId="7B8B632D"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7030802" w14:textId="77777777" w:rsidR="008E05D0" w:rsidRPr="00E92037" w:rsidRDefault="008E05D0"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7A57209F" w14:textId="3CF4E2A7" w:rsidR="008E05D0" w:rsidRPr="00E92037" w:rsidRDefault="00DC1947" w:rsidP="00674AEE">
            <w:pPr>
              <w:jc w:val="center"/>
              <w:rPr>
                <w:sz w:val="22"/>
                <w:szCs w:val="22"/>
              </w:rPr>
            </w:pPr>
            <w:r>
              <w:rPr>
                <w:sz w:val="22"/>
                <w:szCs w:val="22"/>
              </w:rPr>
              <w:t>3.52</w:t>
            </w:r>
          </w:p>
        </w:tc>
      </w:tr>
      <w:tr w:rsidR="008E05D0" w:rsidRPr="00E92037" w14:paraId="669793C4"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D68B973" w14:textId="77777777" w:rsidR="008E05D0" w:rsidRPr="00E92037" w:rsidRDefault="008E05D0"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F2D3F" w14:textId="6809B986" w:rsidR="008E05D0" w:rsidRPr="00E92037" w:rsidRDefault="00CE7E23" w:rsidP="00674AEE">
            <w:pPr>
              <w:jc w:val="center"/>
              <w:rPr>
                <w:sz w:val="22"/>
                <w:szCs w:val="22"/>
              </w:rPr>
            </w:pPr>
            <w:r>
              <w:rPr>
                <w:sz w:val="22"/>
                <w:szCs w:val="22"/>
              </w:rPr>
              <w:t>2.86</w:t>
            </w:r>
          </w:p>
        </w:tc>
      </w:tr>
      <w:tr w:rsidR="008E05D0" w:rsidRPr="00E92037" w14:paraId="37FC953C"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2DC210B" w14:textId="022600BF" w:rsidR="008E05D0" w:rsidRPr="00E92037" w:rsidRDefault="008E05D0"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1EC7977" w14:textId="710E930B" w:rsidR="008E05D0" w:rsidRPr="00E92037" w:rsidRDefault="009A4A47" w:rsidP="00674AEE">
            <w:pPr>
              <w:jc w:val="center"/>
              <w:rPr>
                <w:sz w:val="22"/>
                <w:szCs w:val="22"/>
              </w:rPr>
            </w:pPr>
            <w:r>
              <w:rPr>
                <w:sz w:val="22"/>
                <w:szCs w:val="22"/>
              </w:rPr>
              <w:t>3.25</w:t>
            </w:r>
          </w:p>
        </w:tc>
      </w:tr>
    </w:tbl>
    <w:p w14:paraId="0C12C363" w14:textId="221C5AA0" w:rsidR="009D2E37" w:rsidRPr="00816987" w:rsidRDefault="008373C7" w:rsidP="0029687B">
      <w:pPr>
        <w:pStyle w:val="Heading3"/>
        <w:spacing w:before="240"/>
        <w:rPr>
          <w:rFonts w:eastAsia="MS Mincho"/>
        </w:rPr>
      </w:pPr>
      <w:bookmarkStart w:id="36" w:name="_Toc102573322"/>
      <w:r w:rsidRPr="008373C7">
        <w:rPr>
          <w:rFonts w:eastAsia="MS Mincho"/>
        </w:rPr>
        <w:t xml:space="preserve">I </w:t>
      </w:r>
      <w:r w:rsidR="000641CE">
        <w:rPr>
          <w:rFonts w:eastAsia="MS Mincho"/>
        </w:rPr>
        <w:t>Felt Free to Choose the Type of Services I Received</w:t>
      </w:r>
      <w:bookmarkEnd w:id="36"/>
    </w:p>
    <w:p w14:paraId="4B3C0668" w14:textId="7CD4A3FF" w:rsidR="009D2E37" w:rsidRDefault="009D2E37" w:rsidP="008373C7">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In terms of consumer choice, those </w:t>
      </w:r>
      <w:r w:rsidR="00E013F5">
        <w:rPr>
          <w:rFonts w:asciiTheme="minorHAnsi" w:eastAsia="MS Mincho" w:hAnsiTheme="minorHAnsi" w:cstheme="minorHAnsi"/>
          <w:sz w:val="24"/>
        </w:rPr>
        <w:t>closed with CIE</w:t>
      </w:r>
      <w:r w:rsidRPr="00816987">
        <w:rPr>
          <w:rFonts w:asciiTheme="minorHAnsi" w:eastAsia="MS Mincho" w:hAnsiTheme="minorHAnsi" w:cstheme="minorHAnsi"/>
          <w:sz w:val="24"/>
        </w:rPr>
        <w:t xml:space="preserve"> were more likely to strongly agree or agree that they felt free to choose the services that were received.</w:t>
      </w:r>
      <w:r w:rsidR="00772822">
        <w:rPr>
          <w:rFonts w:asciiTheme="minorHAnsi" w:eastAsia="MS Mincho" w:hAnsiTheme="minorHAnsi" w:cstheme="minorHAnsi"/>
          <w:sz w:val="24"/>
        </w:rPr>
        <w:t xml:space="preserve"> About 94% of those closed in CIE agreed with this statement, compared to 75% of those closed unsuccessfully after IPE was initiated. </w:t>
      </w:r>
    </w:p>
    <w:tbl>
      <w:tblPr>
        <w:tblW w:w="0" w:type="auto"/>
        <w:jc w:val="center"/>
        <w:tblCellMar>
          <w:left w:w="0" w:type="dxa"/>
          <w:right w:w="0" w:type="dxa"/>
        </w:tblCellMar>
        <w:tblLook w:val="04A0" w:firstRow="1" w:lastRow="0" w:firstColumn="1" w:lastColumn="0" w:noHBand="0" w:noVBand="1"/>
        <w:tblCaption w:val="I felt free to choose the type of services I received"/>
        <w:tblDescription w:val="Column 1: Consumer Closure Status. Column 2: Mean Rating"/>
      </w:tblPr>
      <w:tblGrid>
        <w:gridCol w:w="4128"/>
        <w:gridCol w:w="1350"/>
      </w:tblGrid>
      <w:tr w:rsidR="008E05D0" w14:paraId="35876052"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38797746" w14:textId="77777777" w:rsidR="008E05D0" w:rsidRDefault="008E05D0"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26E18A67" w14:textId="77777777" w:rsidR="008E05D0" w:rsidRDefault="008E05D0" w:rsidP="00674AEE">
            <w:pPr>
              <w:jc w:val="center"/>
              <w:rPr>
                <w:b/>
                <w:bCs/>
              </w:rPr>
            </w:pPr>
            <w:r>
              <w:rPr>
                <w:b/>
                <w:bCs/>
                <w:color w:val="000000"/>
              </w:rPr>
              <w:t>Mean Rating</w:t>
            </w:r>
          </w:p>
        </w:tc>
      </w:tr>
      <w:tr w:rsidR="008E05D0" w:rsidRPr="00E92037" w14:paraId="4B7E2649"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586E788" w14:textId="77777777" w:rsidR="008E05D0" w:rsidRPr="00E92037" w:rsidRDefault="008E05D0"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436D19A8" w14:textId="6F68A1FB" w:rsidR="008E05D0" w:rsidRPr="00E92037" w:rsidRDefault="00C655B6" w:rsidP="00674AEE">
            <w:pPr>
              <w:jc w:val="center"/>
              <w:rPr>
                <w:sz w:val="22"/>
                <w:szCs w:val="22"/>
              </w:rPr>
            </w:pPr>
            <w:r>
              <w:rPr>
                <w:sz w:val="22"/>
                <w:szCs w:val="22"/>
              </w:rPr>
              <w:t>3.60</w:t>
            </w:r>
          </w:p>
        </w:tc>
      </w:tr>
      <w:tr w:rsidR="008E05D0" w:rsidRPr="00E92037" w14:paraId="0CA68B25"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18F99B5" w14:textId="77777777" w:rsidR="008E05D0" w:rsidRPr="00E92037" w:rsidRDefault="008E05D0"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0890C4" w14:textId="139CECAF" w:rsidR="008E05D0" w:rsidRPr="00E92037" w:rsidRDefault="002E04A1" w:rsidP="00674AEE">
            <w:pPr>
              <w:jc w:val="center"/>
              <w:rPr>
                <w:sz w:val="22"/>
                <w:szCs w:val="22"/>
              </w:rPr>
            </w:pPr>
            <w:r>
              <w:rPr>
                <w:sz w:val="22"/>
                <w:szCs w:val="22"/>
              </w:rPr>
              <w:t>2.98</w:t>
            </w:r>
          </w:p>
        </w:tc>
      </w:tr>
      <w:tr w:rsidR="008E05D0" w:rsidRPr="00E92037" w14:paraId="42A5E48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CBB9186" w14:textId="06F74AC6" w:rsidR="008E05D0" w:rsidRPr="00E92037" w:rsidRDefault="008E05D0"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2CAA196" w14:textId="2947FA8F" w:rsidR="008E05D0" w:rsidRPr="00E92037" w:rsidRDefault="00484821" w:rsidP="00674AEE">
            <w:pPr>
              <w:jc w:val="center"/>
              <w:rPr>
                <w:sz w:val="22"/>
                <w:szCs w:val="22"/>
              </w:rPr>
            </w:pPr>
            <w:r>
              <w:rPr>
                <w:sz w:val="22"/>
                <w:szCs w:val="22"/>
              </w:rPr>
              <w:t>3.43</w:t>
            </w:r>
          </w:p>
        </w:tc>
      </w:tr>
    </w:tbl>
    <w:p w14:paraId="19ECAE84" w14:textId="77777777" w:rsidR="000E5AF8" w:rsidRDefault="000E5AF8">
      <w:pPr>
        <w:spacing w:after="160" w:line="259" w:lineRule="auto"/>
        <w:rPr>
          <w:rFonts w:eastAsia="MS Mincho" w:cstheme="majorBidi"/>
          <w:b/>
          <w:color w:val="0046AF"/>
          <w:sz w:val="32"/>
          <w:szCs w:val="26"/>
        </w:rPr>
      </w:pPr>
      <w:bookmarkStart w:id="37" w:name="_Toc102573323"/>
      <w:r>
        <w:rPr>
          <w:rFonts w:eastAsia="MS Mincho"/>
        </w:rPr>
        <w:br w:type="page"/>
      </w:r>
    </w:p>
    <w:p w14:paraId="1E054A92" w14:textId="2F3B5E51" w:rsidR="007B04A9" w:rsidRDefault="007B04A9" w:rsidP="004A4A97">
      <w:pPr>
        <w:pStyle w:val="Heading3"/>
        <w:rPr>
          <w:rFonts w:eastAsia="MS Mincho"/>
        </w:rPr>
      </w:pPr>
      <w:r w:rsidRPr="007B04A9">
        <w:rPr>
          <w:rFonts w:eastAsia="MS Mincho"/>
        </w:rPr>
        <w:lastRenderedPageBreak/>
        <w:t xml:space="preserve">I </w:t>
      </w:r>
      <w:r w:rsidR="000641CE">
        <w:rPr>
          <w:rFonts w:eastAsia="MS Mincho"/>
        </w:rPr>
        <w:t xml:space="preserve">Had </w:t>
      </w:r>
      <w:r w:rsidR="007E5969">
        <w:rPr>
          <w:rFonts w:eastAsia="MS Mincho"/>
        </w:rPr>
        <w:t>an</w:t>
      </w:r>
      <w:r w:rsidR="000641CE">
        <w:rPr>
          <w:rFonts w:eastAsia="MS Mincho"/>
        </w:rPr>
        <w:t xml:space="preserve"> Active Role in My Rehabilitation Plan</w:t>
      </w:r>
      <w:bookmarkEnd w:id="37"/>
    </w:p>
    <w:p w14:paraId="2CBB2657" w14:textId="1EA16D7C" w:rsidR="0074195B" w:rsidRDefault="0074195B" w:rsidP="007B04A9">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Consumers </w:t>
      </w:r>
      <w:r w:rsidR="00E3217B">
        <w:rPr>
          <w:rFonts w:asciiTheme="minorHAnsi" w:eastAsia="MS Mincho" w:hAnsiTheme="minorHAnsi" w:cstheme="minorHAnsi"/>
          <w:sz w:val="24"/>
        </w:rPr>
        <w:t xml:space="preserve">closed successful in CIE and those closed unsuccessful after IPE initiation </w:t>
      </w:r>
      <w:r w:rsidRPr="00816987">
        <w:rPr>
          <w:rFonts w:asciiTheme="minorHAnsi" w:eastAsia="MS Mincho" w:hAnsiTheme="minorHAnsi" w:cstheme="minorHAnsi"/>
          <w:sz w:val="24"/>
        </w:rPr>
        <w:t xml:space="preserve">were asked if they felt that they were actively involved in their Individualized Plan for Employment (IPE). Those with cases closed successfully were more likely to agree or strongly agree </w:t>
      </w:r>
      <w:r w:rsidR="00780041">
        <w:rPr>
          <w:rFonts w:asciiTheme="minorHAnsi" w:eastAsia="MS Mincho" w:hAnsiTheme="minorHAnsi" w:cstheme="minorHAnsi"/>
          <w:sz w:val="24"/>
        </w:rPr>
        <w:t xml:space="preserve">(94.9%) </w:t>
      </w:r>
      <w:r w:rsidRPr="00816987">
        <w:rPr>
          <w:rFonts w:asciiTheme="minorHAnsi" w:eastAsia="MS Mincho" w:hAnsiTheme="minorHAnsi" w:cstheme="minorHAnsi"/>
          <w:sz w:val="24"/>
        </w:rPr>
        <w:t xml:space="preserve">than those in </w:t>
      </w:r>
      <w:r w:rsidR="00E3217B">
        <w:rPr>
          <w:rFonts w:asciiTheme="minorHAnsi" w:eastAsia="MS Mincho" w:hAnsiTheme="minorHAnsi" w:cstheme="minorHAnsi"/>
          <w:sz w:val="24"/>
        </w:rPr>
        <w:t>the other group</w:t>
      </w:r>
      <w:r w:rsidR="0026730C">
        <w:rPr>
          <w:rFonts w:asciiTheme="minorHAnsi" w:eastAsia="MS Mincho" w:hAnsiTheme="minorHAnsi" w:cstheme="minorHAnsi"/>
          <w:sz w:val="24"/>
        </w:rPr>
        <w:t xml:space="preserve"> (</w:t>
      </w:r>
      <w:r w:rsidR="00780041">
        <w:rPr>
          <w:rFonts w:asciiTheme="minorHAnsi" w:eastAsia="MS Mincho" w:hAnsiTheme="minorHAnsi" w:cstheme="minorHAnsi"/>
          <w:sz w:val="24"/>
        </w:rPr>
        <w:t>73.4</w:t>
      </w:r>
      <w:r w:rsidR="0026730C">
        <w:rPr>
          <w:rFonts w:asciiTheme="minorHAnsi" w:eastAsia="MS Mincho" w:hAnsiTheme="minorHAnsi" w:cstheme="minorHAnsi"/>
          <w:sz w:val="24"/>
        </w:rPr>
        <w:t>%</w:t>
      </w:r>
      <w:r w:rsidR="00780041">
        <w:rPr>
          <w:rFonts w:asciiTheme="minorHAnsi" w:eastAsia="MS Mincho" w:hAnsiTheme="minorHAnsi" w:cstheme="minorHAnsi"/>
          <w:sz w:val="24"/>
        </w:rPr>
        <w:t>)</w:t>
      </w:r>
      <w:r w:rsidRPr="00816987">
        <w:rPr>
          <w:rFonts w:asciiTheme="minorHAnsi" w:eastAsia="MS Mincho" w:hAnsiTheme="minorHAnsi" w:cstheme="minorHAnsi"/>
          <w:sz w:val="24"/>
        </w:rPr>
        <w:t xml:space="preserve">.  </w:t>
      </w:r>
    </w:p>
    <w:tbl>
      <w:tblPr>
        <w:tblW w:w="0" w:type="auto"/>
        <w:jc w:val="center"/>
        <w:tblCellMar>
          <w:left w:w="0" w:type="dxa"/>
          <w:right w:w="0" w:type="dxa"/>
        </w:tblCellMar>
        <w:tblLook w:val="04A0" w:firstRow="1" w:lastRow="0" w:firstColumn="1" w:lastColumn="0" w:noHBand="0" w:noVBand="1"/>
        <w:tblCaption w:val="I had an active role in my relationship plan"/>
        <w:tblDescription w:val="Column 1: Consumer Closure Status. Column 2: Mean Rating"/>
      </w:tblPr>
      <w:tblGrid>
        <w:gridCol w:w="4128"/>
        <w:gridCol w:w="1350"/>
      </w:tblGrid>
      <w:tr w:rsidR="008E05D0" w14:paraId="73DD253C"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B4C87DD" w14:textId="77777777" w:rsidR="008E05D0" w:rsidRDefault="008E05D0"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6204F94F" w14:textId="77777777" w:rsidR="008E05D0" w:rsidRDefault="008E05D0" w:rsidP="00674AEE">
            <w:pPr>
              <w:jc w:val="center"/>
              <w:rPr>
                <w:b/>
                <w:bCs/>
              </w:rPr>
            </w:pPr>
            <w:r>
              <w:rPr>
                <w:b/>
                <w:bCs/>
                <w:color w:val="000000"/>
              </w:rPr>
              <w:t>Mean Rating</w:t>
            </w:r>
          </w:p>
        </w:tc>
      </w:tr>
      <w:tr w:rsidR="008E05D0" w:rsidRPr="00E92037" w14:paraId="3A65463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5EA7153" w14:textId="77777777" w:rsidR="008E05D0" w:rsidRPr="00E92037" w:rsidRDefault="008E05D0"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0E0A40D1" w14:textId="7603C99D" w:rsidR="008E05D0" w:rsidRPr="00E92037" w:rsidRDefault="00C45C70" w:rsidP="00674AEE">
            <w:pPr>
              <w:jc w:val="center"/>
              <w:rPr>
                <w:sz w:val="22"/>
                <w:szCs w:val="22"/>
              </w:rPr>
            </w:pPr>
            <w:r>
              <w:rPr>
                <w:sz w:val="22"/>
                <w:szCs w:val="22"/>
              </w:rPr>
              <w:t>3.58</w:t>
            </w:r>
          </w:p>
        </w:tc>
      </w:tr>
      <w:tr w:rsidR="008E05D0" w:rsidRPr="00E92037" w14:paraId="448C80D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A43F0AA" w14:textId="77777777" w:rsidR="008E05D0" w:rsidRPr="00E92037" w:rsidRDefault="008E05D0"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4A28A" w14:textId="388490EA" w:rsidR="008E05D0" w:rsidRPr="00E92037" w:rsidRDefault="00F04A2B" w:rsidP="00674AEE">
            <w:pPr>
              <w:jc w:val="center"/>
              <w:rPr>
                <w:sz w:val="22"/>
                <w:szCs w:val="22"/>
              </w:rPr>
            </w:pPr>
            <w:r>
              <w:rPr>
                <w:sz w:val="22"/>
                <w:szCs w:val="22"/>
              </w:rPr>
              <w:t>2.94</w:t>
            </w:r>
          </w:p>
        </w:tc>
      </w:tr>
      <w:tr w:rsidR="00DA0B29" w:rsidRPr="00E92037" w14:paraId="33FF4918"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7742EEC" w14:textId="747D2400" w:rsidR="00DA0B29" w:rsidRPr="00E92037" w:rsidRDefault="00DA0B29" w:rsidP="00674AEE">
            <w:pPr>
              <w:rPr>
                <w:color w:val="000000"/>
              </w:rPr>
            </w:pPr>
            <w:r>
              <w:rPr>
                <w:color w:val="000000"/>
              </w:rPr>
              <w:t>Overall</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tcPr>
          <w:p w14:paraId="2F38E03D" w14:textId="6C1F10F3" w:rsidR="00DA0B29" w:rsidRDefault="005601B6" w:rsidP="00674AEE">
            <w:pPr>
              <w:jc w:val="center"/>
              <w:rPr>
                <w:sz w:val="22"/>
                <w:szCs w:val="22"/>
              </w:rPr>
            </w:pPr>
            <w:r>
              <w:rPr>
                <w:sz w:val="22"/>
                <w:szCs w:val="22"/>
              </w:rPr>
              <w:t>3.39</w:t>
            </w:r>
          </w:p>
        </w:tc>
      </w:tr>
    </w:tbl>
    <w:p w14:paraId="376BFACE" w14:textId="399FCB6B" w:rsidR="0074195B" w:rsidRPr="000641CE" w:rsidRDefault="000641CE" w:rsidP="0029687B">
      <w:pPr>
        <w:pStyle w:val="Heading3"/>
        <w:spacing w:before="240"/>
        <w:rPr>
          <w:rFonts w:eastAsia="MS Mincho"/>
        </w:rPr>
      </w:pPr>
      <w:bookmarkStart w:id="38" w:name="_Toc102573324"/>
      <w:r w:rsidRPr="000641CE">
        <w:rPr>
          <w:rFonts w:eastAsia="MS Mincho"/>
        </w:rPr>
        <w:t>The Services Were Provided in a Timely Manner</w:t>
      </w:r>
      <w:bookmarkEnd w:id="38"/>
    </w:p>
    <w:p w14:paraId="3719A794" w14:textId="570AA409" w:rsidR="0074195B" w:rsidRDefault="00416DDF" w:rsidP="007B04A9">
      <w:pPr>
        <w:pStyle w:val="PlainText"/>
        <w:spacing w:after="120"/>
        <w:jc w:val="both"/>
        <w:rPr>
          <w:rFonts w:asciiTheme="minorHAnsi" w:eastAsia="MS Mincho" w:hAnsiTheme="minorHAnsi" w:cstheme="minorHAnsi"/>
          <w:sz w:val="24"/>
        </w:rPr>
      </w:pPr>
      <w:r w:rsidRPr="00816987">
        <w:rPr>
          <w:rFonts w:asciiTheme="minorHAnsi" w:eastAsia="MS Mincho" w:hAnsiTheme="minorHAnsi" w:cstheme="minorHAnsi"/>
          <w:sz w:val="24"/>
        </w:rPr>
        <w:t xml:space="preserve">Consumers </w:t>
      </w:r>
      <w:r>
        <w:rPr>
          <w:rFonts w:asciiTheme="minorHAnsi" w:eastAsia="MS Mincho" w:hAnsiTheme="minorHAnsi" w:cstheme="minorHAnsi"/>
          <w:sz w:val="24"/>
        </w:rPr>
        <w:t xml:space="preserve">closed successful in CIE and those closed unsuccessful after IPE initiation </w:t>
      </w:r>
      <w:r w:rsidR="0074195B" w:rsidRPr="00816987">
        <w:rPr>
          <w:rFonts w:asciiTheme="minorHAnsi" w:eastAsia="MS Mincho" w:hAnsiTheme="minorHAnsi" w:cstheme="minorHAnsi"/>
          <w:sz w:val="24"/>
        </w:rPr>
        <w:t xml:space="preserve">were asked if the services they received through their Individualized Plan for Employment (IPE) were provided in a timely manner. </w:t>
      </w:r>
      <w:r w:rsidR="00D22371">
        <w:rPr>
          <w:rFonts w:asciiTheme="minorHAnsi" w:eastAsia="MS Mincho" w:hAnsiTheme="minorHAnsi" w:cstheme="minorHAnsi"/>
          <w:sz w:val="24"/>
        </w:rPr>
        <w:t xml:space="preserve">91.2% of those closed in CIE agreed with this statement, compared to 72.6% of those closed unsuccessfully after IPE was initiated. </w:t>
      </w:r>
    </w:p>
    <w:tbl>
      <w:tblPr>
        <w:tblW w:w="0" w:type="auto"/>
        <w:jc w:val="center"/>
        <w:tblCellMar>
          <w:left w:w="0" w:type="dxa"/>
          <w:right w:w="0" w:type="dxa"/>
        </w:tblCellMar>
        <w:tblLook w:val="04A0" w:firstRow="1" w:lastRow="0" w:firstColumn="1" w:lastColumn="0" w:noHBand="0" w:noVBand="1"/>
        <w:tblCaption w:val="The Services Were Provideed in a Timely Manner"/>
        <w:tblDescription w:val="Column 1: Consumer Closure Status. Column 2: Mean Rating"/>
      </w:tblPr>
      <w:tblGrid>
        <w:gridCol w:w="4128"/>
        <w:gridCol w:w="855"/>
      </w:tblGrid>
      <w:tr w:rsidR="008E05D0" w14:paraId="77D374FC"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52E818BE" w14:textId="77777777" w:rsidR="008E05D0" w:rsidRDefault="008E05D0" w:rsidP="00674AEE">
            <w:pPr>
              <w:jc w:val="center"/>
              <w:rPr>
                <w:b/>
                <w:bCs/>
              </w:rPr>
            </w:pPr>
            <w:r>
              <w:rPr>
                <w:b/>
                <w:bCs/>
              </w:rPr>
              <w:t>Consumer Clos</w:t>
            </w:r>
            <w:r>
              <w:rPr>
                <w:b/>
                <w:bCs/>
                <w:color w:val="000000"/>
              </w:rPr>
              <w:t>ure Status</w:t>
            </w:r>
          </w:p>
        </w:tc>
        <w:tc>
          <w:tcPr>
            <w:tcW w:w="236" w:type="dxa"/>
            <w:tcBorders>
              <w:top w:val="nil"/>
              <w:left w:val="nil"/>
              <w:bottom w:val="single" w:sz="4" w:space="0" w:color="auto"/>
              <w:right w:val="nil"/>
            </w:tcBorders>
            <w:shd w:val="clear" w:color="auto" w:fill="FFFFFF"/>
            <w:tcMar>
              <w:top w:w="0" w:type="dxa"/>
              <w:left w:w="108" w:type="dxa"/>
              <w:bottom w:w="0" w:type="dxa"/>
              <w:right w:w="108" w:type="dxa"/>
            </w:tcMar>
            <w:hideMark/>
          </w:tcPr>
          <w:p w14:paraId="2D0A1BA6" w14:textId="77777777" w:rsidR="008E05D0" w:rsidRDefault="008E05D0" w:rsidP="00674AEE">
            <w:pPr>
              <w:jc w:val="center"/>
              <w:rPr>
                <w:b/>
                <w:bCs/>
              </w:rPr>
            </w:pPr>
            <w:r>
              <w:rPr>
                <w:b/>
                <w:bCs/>
                <w:color w:val="000000"/>
              </w:rPr>
              <w:t>Mean Rating</w:t>
            </w:r>
          </w:p>
        </w:tc>
      </w:tr>
      <w:tr w:rsidR="008E05D0" w:rsidRPr="00E92037" w14:paraId="3EC56AA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63BE4E8" w14:textId="77777777" w:rsidR="008E05D0" w:rsidRPr="00E92037" w:rsidRDefault="008E05D0" w:rsidP="00674AEE">
            <w:r w:rsidRPr="00E92037">
              <w:rPr>
                <w:color w:val="000000"/>
              </w:rPr>
              <w:t>Closed Successful in CIE</w:t>
            </w:r>
          </w:p>
        </w:tc>
        <w:tc>
          <w:tcPr>
            <w:tcW w:w="236"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42C94769" w14:textId="563B6D85" w:rsidR="008E05D0" w:rsidRPr="00E92037" w:rsidRDefault="00C45C70" w:rsidP="00674AEE">
            <w:pPr>
              <w:jc w:val="center"/>
              <w:rPr>
                <w:sz w:val="22"/>
                <w:szCs w:val="22"/>
              </w:rPr>
            </w:pPr>
            <w:r>
              <w:rPr>
                <w:sz w:val="22"/>
                <w:szCs w:val="22"/>
              </w:rPr>
              <w:t>3.54</w:t>
            </w:r>
          </w:p>
        </w:tc>
      </w:tr>
      <w:tr w:rsidR="008E05D0" w:rsidRPr="00E92037" w14:paraId="2CF56AAE"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6994489" w14:textId="77777777" w:rsidR="008E05D0" w:rsidRPr="00E92037" w:rsidRDefault="008E05D0" w:rsidP="00674AEE">
            <w:r w:rsidRPr="00E92037">
              <w:rPr>
                <w:color w:val="000000"/>
              </w:rPr>
              <w:t>Closed Unsuccessful after IPE initiated</w:t>
            </w:r>
          </w:p>
        </w:tc>
        <w:tc>
          <w:tcPr>
            <w:tcW w:w="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E71AA1" w14:textId="18D966D1" w:rsidR="008E05D0" w:rsidRPr="00E92037" w:rsidRDefault="002C5E1A" w:rsidP="00674AEE">
            <w:pPr>
              <w:jc w:val="center"/>
              <w:rPr>
                <w:sz w:val="22"/>
                <w:szCs w:val="22"/>
              </w:rPr>
            </w:pPr>
            <w:r>
              <w:rPr>
                <w:sz w:val="22"/>
                <w:szCs w:val="22"/>
              </w:rPr>
              <w:t>2.92</w:t>
            </w:r>
          </w:p>
        </w:tc>
      </w:tr>
      <w:tr w:rsidR="008E05D0" w:rsidRPr="00E92037" w14:paraId="4E44F14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127200F" w14:textId="762FEBB4" w:rsidR="008E05D0" w:rsidRPr="00E92037" w:rsidRDefault="008E05D0" w:rsidP="00674AEE">
            <w:r w:rsidRPr="00E92037">
              <w:rPr>
                <w:color w:val="000000"/>
              </w:rPr>
              <w:t xml:space="preserve">Overall </w:t>
            </w:r>
          </w:p>
        </w:tc>
        <w:tc>
          <w:tcPr>
            <w:tcW w:w="23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0505E593" w14:textId="29753CA2" w:rsidR="008E05D0" w:rsidRPr="00E92037" w:rsidRDefault="005601B6" w:rsidP="00674AEE">
            <w:pPr>
              <w:jc w:val="center"/>
              <w:rPr>
                <w:sz w:val="22"/>
                <w:szCs w:val="22"/>
              </w:rPr>
            </w:pPr>
            <w:r>
              <w:rPr>
                <w:sz w:val="22"/>
                <w:szCs w:val="22"/>
              </w:rPr>
              <w:t>3.37</w:t>
            </w:r>
          </w:p>
        </w:tc>
      </w:tr>
    </w:tbl>
    <w:p w14:paraId="5B79DD60" w14:textId="4CA592DC" w:rsidR="009D2E37" w:rsidRPr="00816987" w:rsidRDefault="0074195B">
      <w:pPr>
        <w:spacing w:after="160" w:line="259" w:lineRule="auto"/>
        <w:rPr>
          <w:rFonts w:cstheme="minorHAnsi"/>
        </w:rPr>
      </w:pPr>
      <w:r w:rsidRPr="00816987">
        <w:rPr>
          <w:rFonts w:cstheme="minorHAnsi"/>
        </w:rPr>
        <w:br w:type="page"/>
      </w:r>
    </w:p>
    <w:p w14:paraId="0A17A272" w14:textId="11FC1A70" w:rsidR="00F74145" w:rsidRDefault="00F74145" w:rsidP="00531E06">
      <w:pPr>
        <w:pStyle w:val="Heading1"/>
      </w:pPr>
      <w:bookmarkStart w:id="39" w:name="_Toc131765868"/>
      <w:r w:rsidRPr="00F74145">
        <w:lastRenderedPageBreak/>
        <w:t>EMPLOYMENT INFORMATION</w:t>
      </w:r>
      <w:bookmarkEnd w:id="39"/>
      <w:r w:rsidR="000324D2">
        <w:tab/>
      </w:r>
    </w:p>
    <w:p w14:paraId="147CFF33" w14:textId="5A50651E" w:rsidR="00F74145" w:rsidRDefault="00850C67" w:rsidP="00C43F75">
      <w:pPr>
        <w:pStyle w:val="Heading3"/>
      </w:pPr>
      <w:bookmarkStart w:id="40" w:name="_Toc102573326"/>
      <w:r>
        <w:t>Employment Status</w:t>
      </w:r>
      <w:bookmarkEnd w:id="40"/>
      <w:r w:rsidR="000324D2">
        <w:t xml:space="preserve">  </w:t>
      </w:r>
    </w:p>
    <w:p w14:paraId="7067FF53" w14:textId="33578D72" w:rsidR="0087007B" w:rsidRDefault="0087007B" w:rsidP="00F74145">
      <w:pPr>
        <w:spacing w:after="120"/>
        <w:jc w:val="both"/>
        <w:rPr>
          <w:rFonts w:cstheme="minorHAnsi"/>
        </w:rPr>
      </w:pPr>
      <w:r w:rsidRPr="00816987">
        <w:rPr>
          <w:rFonts w:cstheme="minorHAnsi"/>
        </w:rPr>
        <w:t xml:space="preserve">Consumers were asked whether they were currently employed, either full or part-time. Those whose cases were closed with </w:t>
      </w:r>
      <w:r w:rsidR="0041663B">
        <w:rPr>
          <w:rFonts w:cstheme="minorHAnsi"/>
        </w:rPr>
        <w:t>CIE</w:t>
      </w:r>
      <w:r w:rsidRPr="00816987">
        <w:rPr>
          <w:rFonts w:cstheme="minorHAnsi"/>
        </w:rPr>
        <w:t xml:space="preserve"> were much more likely to be employed than those in the other groups. </w:t>
      </w:r>
      <w:r w:rsidR="00647427">
        <w:rPr>
          <w:rFonts w:cstheme="minorHAnsi"/>
        </w:rPr>
        <w:t>95.1</w:t>
      </w:r>
      <w:r w:rsidRPr="00816987">
        <w:rPr>
          <w:rFonts w:cstheme="minorHAnsi"/>
        </w:rPr>
        <w:t xml:space="preserve">% </w:t>
      </w:r>
      <w:r w:rsidR="0041663B">
        <w:rPr>
          <w:rFonts w:cstheme="minorHAnsi"/>
        </w:rPr>
        <w:t>of those closed with CIE</w:t>
      </w:r>
      <w:r w:rsidRPr="00816987">
        <w:rPr>
          <w:rFonts w:cstheme="minorHAnsi"/>
        </w:rPr>
        <w:t xml:space="preserve"> were employed at the time of the survey. </w:t>
      </w:r>
      <w:r w:rsidRPr="00037B86">
        <w:rPr>
          <w:rFonts w:cstheme="minorHAnsi"/>
        </w:rPr>
        <w:t xml:space="preserve">The overall employment status </w:t>
      </w:r>
      <w:r w:rsidR="00037B86" w:rsidRPr="00037B86">
        <w:rPr>
          <w:rFonts w:cstheme="minorHAnsi"/>
        </w:rPr>
        <w:t>about the same as</w:t>
      </w:r>
      <w:r w:rsidRPr="00037B86">
        <w:rPr>
          <w:rFonts w:cstheme="minorHAnsi"/>
        </w:rPr>
        <w:t xml:space="preserve"> last year.</w:t>
      </w:r>
      <w:r w:rsidRPr="00816987">
        <w:rPr>
          <w:rFonts w:cstheme="minorHAnsi"/>
        </w:rPr>
        <w:t xml:space="preserve"> </w:t>
      </w:r>
    </w:p>
    <w:tbl>
      <w:tblPr>
        <w:tblW w:w="0" w:type="auto"/>
        <w:jc w:val="center"/>
        <w:tblCellMar>
          <w:left w:w="0" w:type="dxa"/>
          <w:right w:w="0" w:type="dxa"/>
        </w:tblCellMar>
        <w:tblLook w:val="04A0" w:firstRow="1" w:lastRow="0" w:firstColumn="1" w:lastColumn="0" w:noHBand="0" w:noVBand="1"/>
        <w:tblCaption w:val="Employment Status"/>
        <w:tblDescription w:val="Column 1: Consumer Closure Status. Column 2: Yes Column 3: NO"/>
      </w:tblPr>
      <w:tblGrid>
        <w:gridCol w:w="4128"/>
        <w:gridCol w:w="1350"/>
        <w:gridCol w:w="1260"/>
      </w:tblGrid>
      <w:tr w:rsidR="00512909" w14:paraId="47A88121"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2C28ACA0" w14:textId="77777777" w:rsidR="00512909" w:rsidRDefault="00512909"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2F734626" w14:textId="77777777" w:rsidR="00512909" w:rsidRDefault="00512909" w:rsidP="00674AEE">
            <w:pPr>
              <w:jc w:val="center"/>
              <w:rPr>
                <w:b/>
                <w:bCs/>
              </w:rPr>
            </w:pPr>
            <w:r>
              <w:rPr>
                <w:b/>
                <w:bCs/>
                <w:color w:val="000000"/>
              </w:rPr>
              <w:t>Yes</w:t>
            </w:r>
          </w:p>
        </w:tc>
        <w:tc>
          <w:tcPr>
            <w:tcW w:w="1260"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7456F957" w14:textId="77777777" w:rsidR="00512909" w:rsidRDefault="00512909" w:rsidP="00674AEE">
            <w:pPr>
              <w:jc w:val="center"/>
              <w:rPr>
                <w:b/>
                <w:bCs/>
              </w:rPr>
            </w:pPr>
            <w:r>
              <w:rPr>
                <w:b/>
                <w:bCs/>
                <w:color w:val="000000"/>
              </w:rPr>
              <w:t>No</w:t>
            </w:r>
          </w:p>
        </w:tc>
      </w:tr>
      <w:tr w:rsidR="00512909" w14:paraId="695BD38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66EB904" w14:textId="77777777" w:rsidR="00512909" w:rsidRPr="00512909" w:rsidRDefault="00512909" w:rsidP="00674AEE">
            <w:r w:rsidRPr="00512909">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00BC82C2" w14:textId="0A6A7F3F" w:rsidR="00512909" w:rsidRPr="00512909" w:rsidRDefault="00E62D7F" w:rsidP="00674AEE">
            <w:pPr>
              <w:jc w:val="center"/>
              <w:rPr>
                <w:sz w:val="22"/>
                <w:szCs w:val="22"/>
              </w:rPr>
            </w:pPr>
            <w:r>
              <w:rPr>
                <w:sz w:val="22"/>
                <w:szCs w:val="22"/>
              </w:rPr>
              <w:t>95.1</w:t>
            </w:r>
            <w:r w:rsidR="00F44F7C">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5AF0F7B5" w14:textId="2514C0CA" w:rsidR="00512909" w:rsidRPr="00512909" w:rsidRDefault="00AF4D46" w:rsidP="00674AEE">
            <w:pPr>
              <w:jc w:val="center"/>
            </w:pPr>
            <w:r>
              <w:t>4.</w:t>
            </w:r>
            <w:r w:rsidR="00E62D7F">
              <w:t>9</w:t>
            </w:r>
            <w:r w:rsidR="00F44F7C">
              <w:t>%</w:t>
            </w:r>
          </w:p>
        </w:tc>
      </w:tr>
      <w:tr w:rsidR="00512909" w14:paraId="52F3603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2CF32F2" w14:textId="77777777" w:rsidR="00512909" w:rsidRPr="00512909" w:rsidRDefault="00512909" w:rsidP="00674AEE">
            <w:r w:rsidRPr="00512909">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E23146" w14:textId="32A05CB8" w:rsidR="00512909" w:rsidRPr="00512909" w:rsidRDefault="000646D4" w:rsidP="00674AEE">
            <w:pPr>
              <w:jc w:val="center"/>
              <w:rPr>
                <w:sz w:val="22"/>
                <w:szCs w:val="22"/>
              </w:rPr>
            </w:pPr>
            <w:r>
              <w:rPr>
                <w:sz w:val="22"/>
                <w:szCs w:val="22"/>
              </w:rPr>
              <w:t>3</w:t>
            </w:r>
            <w:r w:rsidR="00073E0C">
              <w:rPr>
                <w:sz w:val="22"/>
                <w:szCs w:val="22"/>
              </w:rPr>
              <w:t>4.2</w:t>
            </w:r>
            <w:r w:rsidR="00F44F7C">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3D892F96" w14:textId="2834CE71" w:rsidR="00512909" w:rsidRPr="00512909" w:rsidRDefault="000646D4" w:rsidP="00674AEE">
            <w:pPr>
              <w:jc w:val="center"/>
            </w:pPr>
            <w:r>
              <w:t>6</w:t>
            </w:r>
            <w:r w:rsidR="00073E0C">
              <w:t>5.8</w:t>
            </w:r>
            <w:r w:rsidR="00F44F7C">
              <w:t>%</w:t>
            </w:r>
          </w:p>
        </w:tc>
      </w:tr>
      <w:tr w:rsidR="00512909" w14:paraId="5F0EF21C"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DBEE5D6" w14:textId="77777777" w:rsidR="00512909" w:rsidRPr="00512909" w:rsidRDefault="00512909" w:rsidP="00674AEE">
            <w:r w:rsidRPr="00512909">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7F8423FF" w14:textId="4D11C799" w:rsidR="00512909" w:rsidRPr="00512909" w:rsidRDefault="00913869" w:rsidP="00674AEE">
            <w:pPr>
              <w:jc w:val="center"/>
              <w:rPr>
                <w:sz w:val="22"/>
                <w:szCs w:val="22"/>
              </w:rPr>
            </w:pPr>
            <w:r>
              <w:rPr>
                <w:sz w:val="22"/>
                <w:szCs w:val="22"/>
              </w:rPr>
              <w:t>41.9</w:t>
            </w:r>
            <w:r w:rsidR="00F44F7C">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0B65E500" w14:textId="0CE07C5A" w:rsidR="00512909" w:rsidRPr="00512909" w:rsidRDefault="00913869" w:rsidP="00674AEE">
            <w:pPr>
              <w:jc w:val="center"/>
            </w:pPr>
            <w:r>
              <w:t>58.1</w:t>
            </w:r>
            <w:r w:rsidR="00F44F7C">
              <w:t>%</w:t>
            </w:r>
          </w:p>
        </w:tc>
      </w:tr>
      <w:tr w:rsidR="00512909" w14:paraId="2C030975"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B6B1674" w14:textId="77777777" w:rsidR="00512909" w:rsidRPr="00512909" w:rsidRDefault="00512909" w:rsidP="00674AEE">
            <w:r w:rsidRPr="00512909">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494AC4" w14:textId="3E2320BC" w:rsidR="00512909" w:rsidRPr="00512909" w:rsidRDefault="00913869" w:rsidP="00C74FCA">
            <w:pPr>
              <w:jc w:val="center"/>
              <w:rPr>
                <w:sz w:val="22"/>
                <w:szCs w:val="22"/>
              </w:rPr>
            </w:pPr>
            <w:r>
              <w:rPr>
                <w:sz w:val="22"/>
                <w:szCs w:val="22"/>
              </w:rPr>
              <w:t>63.6</w:t>
            </w:r>
            <w:r w:rsidR="00F44F7C">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34C606E3" w14:textId="1B0F3E1F" w:rsidR="00512909" w:rsidRPr="00512909" w:rsidRDefault="00913869" w:rsidP="00674AEE">
            <w:pPr>
              <w:jc w:val="center"/>
            </w:pPr>
            <w:r>
              <w:t>36.4</w:t>
            </w:r>
            <w:r w:rsidR="00F44F7C">
              <w:t>%</w:t>
            </w:r>
          </w:p>
        </w:tc>
      </w:tr>
      <w:tr w:rsidR="00512909" w14:paraId="4DA4C481"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B8EA2ED" w14:textId="77777777" w:rsidR="00512909" w:rsidRPr="00512909" w:rsidRDefault="00512909" w:rsidP="00674AEE">
            <w:r w:rsidRPr="00512909">
              <w:rPr>
                <w:color w:val="000000"/>
              </w:rPr>
              <w:t>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A0D1445" w14:textId="64AB9234" w:rsidR="00512909" w:rsidRPr="00512909" w:rsidRDefault="00073E0C" w:rsidP="00D50DE4">
            <w:pPr>
              <w:jc w:val="center"/>
              <w:rPr>
                <w:sz w:val="22"/>
                <w:szCs w:val="22"/>
              </w:rPr>
            </w:pPr>
            <w:r>
              <w:rPr>
                <w:sz w:val="22"/>
                <w:szCs w:val="22"/>
              </w:rPr>
              <w:t>74.9</w:t>
            </w:r>
            <w:r w:rsidR="00F44F7C">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62CF816B" w14:textId="32CEF24B" w:rsidR="00512909" w:rsidRPr="00512909" w:rsidRDefault="00C74FCA" w:rsidP="00D50DE4">
            <w:pPr>
              <w:jc w:val="center"/>
            </w:pPr>
            <w:r>
              <w:t>2</w:t>
            </w:r>
            <w:r w:rsidR="00073E0C">
              <w:t>5.1</w:t>
            </w:r>
            <w:r w:rsidR="00F44F7C">
              <w:t>%</w:t>
            </w:r>
          </w:p>
        </w:tc>
      </w:tr>
    </w:tbl>
    <w:p w14:paraId="531B326E" w14:textId="0429D9C7" w:rsidR="0087007B" w:rsidRPr="00816987" w:rsidRDefault="00850C67" w:rsidP="00C43F75">
      <w:pPr>
        <w:pStyle w:val="Heading3"/>
        <w:spacing w:before="240"/>
      </w:pPr>
      <w:bookmarkStart w:id="41" w:name="_Toc102573327"/>
      <w:r>
        <w:t xml:space="preserve">How Satisfied Are You </w:t>
      </w:r>
      <w:r w:rsidR="00C04666">
        <w:t>with</w:t>
      </w:r>
      <w:r>
        <w:t xml:space="preserve"> the Kind of Work You Do</w:t>
      </w:r>
      <w:r w:rsidR="00F74145" w:rsidRPr="00F74145">
        <w:t>?</w:t>
      </w:r>
      <w:bookmarkEnd w:id="41"/>
    </w:p>
    <w:p w14:paraId="482CDD41" w14:textId="3C3975A0" w:rsidR="0087007B" w:rsidRDefault="0087007B" w:rsidP="00F74145">
      <w:pPr>
        <w:spacing w:after="120"/>
        <w:rPr>
          <w:rFonts w:cstheme="minorHAnsi"/>
        </w:rPr>
      </w:pPr>
      <w:r w:rsidRPr="00816987">
        <w:rPr>
          <w:rFonts w:cstheme="minorHAnsi"/>
        </w:rPr>
        <w:t xml:space="preserve">If a respondent indicated currently employed, items related to job satisfaction were then asked. </w:t>
      </w:r>
      <w:r w:rsidRPr="00A55487">
        <w:rPr>
          <w:rFonts w:cstheme="minorHAnsi"/>
        </w:rPr>
        <w:t xml:space="preserve">The mean satisfaction with the type of work and with salary was higher for those who achieved </w:t>
      </w:r>
      <w:r w:rsidR="00F74145" w:rsidRPr="00A55487">
        <w:rPr>
          <w:rFonts w:cstheme="minorHAnsi"/>
        </w:rPr>
        <w:t>competitive integrated employment</w:t>
      </w:r>
      <w:r w:rsidRPr="00A55487">
        <w:rPr>
          <w:rFonts w:cstheme="minorHAnsi"/>
        </w:rPr>
        <w:t xml:space="preserve">. As has been seen in previous surveys, overall satisfaction with </w:t>
      </w:r>
      <w:r w:rsidR="000F21BA">
        <w:rPr>
          <w:rFonts w:cstheme="minorHAnsi"/>
        </w:rPr>
        <w:t xml:space="preserve">type of work </w:t>
      </w:r>
      <w:r w:rsidRPr="00A55487">
        <w:rPr>
          <w:rFonts w:cstheme="minorHAnsi"/>
        </w:rPr>
        <w:t xml:space="preserve">was rated </w:t>
      </w:r>
      <w:r w:rsidR="000F21BA">
        <w:rPr>
          <w:rFonts w:cstheme="minorHAnsi"/>
        </w:rPr>
        <w:t>higher</w:t>
      </w:r>
      <w:r w:rsidRPr="00A55487">
        <w:rPr>
          <w:rFonts w:cstheme="minorHAnsi"/>
        </w:rPr>
        <w:t xml:space="preserve"> than satisfaction with </w:t>
      </w:r>
      <w:r w:rsidR="000F21BA">
        <w:rPr>
          <w:rFonts w:cstheme="minorHAnsi"/>
        </w:rPr>
        <w:t>salary</w:t>
      </w:r>
      <w:r w:rsidRPr="00A55487">
        <w:rPr>
          <w:rFonts w:cstheme="minorHAnsi"/>
        </w:rPr>
        <w:t>.</w:t>
      </w:r>
      <w:r w:rsidRPr="00816987">
        <w:rPr>
          <w:rFonts w:cstheme="minorHAnsi"/>
        </w:rPr>
        <w:t xml:space="preserve"> </w:t>
      </w:r>
    </w:p>
    <w:p w14:paraId="06EBEF54" w14:textId="00AE8CE1" w:rsidR="007D3F51" w:rsidRDefault="007D3F51" w:rsidP="00F74145">
      <w:pPr>
        <w:spacing w:after="120"/>
        <w:rPr>
          <w:rFonts w:cstheme="minorHAnsi"/>
        </w:rPr>
      </w:pPr>
      <w:r w:rsidRPr="00EA3158">
        <w:rPr>
          <w:rFonts w:cstheme="minorHAnsi"/>
        </w:rPr>
        <w:t>Overall</w:t>
      </w:r>
      <w:r w:rsidRPr="00A53889">
        <w:rPr>
          <w:rFonts w:cstheme="minorHAnsi"/>
        </w:rPr>
        <w:t>, 9</w:t>
      </w:r>
      <w:r w:rsidR="00EA3158" w:rsidRPr="00A53889">
        <w:rPr>
          <w:rFonts w:cstheme="minorHAnsi"/>
        </w:rPr>
        <w:t>3</w:t>
      </w:r>
      <w:r w:rsidR="00A53889" w:rsidRPr="00A53889">
        <w:rPr>
          <w:rFonts w:cstheme="minorHAnsi"/>
        </w:rPr>
        <w:t>.4</w:t>
      </w:r>
      <w:r w:rsidRPr="00A53889">
        <w:rPr>
          <w:rFonts w:cstheme="minorHAnsi"/>
        </w:rPr>
        <w:t>%</w:t>
      </w:r>
      <w:r w:rsidRPr="00EA3158">
        <w:rPr>
          <w:rFonts w:cstheme="minorHAnsi"/>
        </w:rPr>
        <w:t xml:space="preserve"> of those employed stated they were satisfied or strongly satisfied with their work. This is </w:t>
      </w:r>
      <w:proofErr w:type="gramStart"/>
      <w:r w:rsidRPr="00EA3158">
        <w:rPr>
          <w:rFonts w:cstheme="minorHAnsi"/>
        </w:rPr>
        <w:t>similar to</w:t>
      </w:r>
      <w:proofErr w:type="gramEnd"/>
      <w:r w:rsidRPr="00EA3158">
        <w:rPr>
          <w:rFonts w:cstheme="minorHAnsi"/>
        </w:rPr>
        <w:t xml:space="preserve"> the last 2 years.</w:t>
      </w:r>
    </w:p>
    <w:tbl>
      <w:tblPr>
        <w:tblW w:w="0" w:type="auto"/>
        <w:jc w:val="center"/>
        <w:tblCellMar>
          <w:left w:w="0" w:type="dxa"/>
          <w:right w:w="0" w:type="dxa"/>
        </w:tblCellMar>
        <w:tblLook w:val="04A0" w:firstRow="1" w:lastRow="0" w:firstColumn="1" w:lastColumn="0" w:noHBand="0" w:noVBand="1"/>
        <w:tblCaption w:val="How satisfied are you with the kind of work you do?"/>
        <w:tblDescription w:val="Column 1: Consumer Closure Status Column 2: Mean Rating"/>
      </w:tblPr>
      <w:tblGrid>
        <w:gridCol w:w="4128"/>
        <w:gridCol w:w="1350"/>
      </w:tblGrid>
      <w:tr w:rsidR="00512909" w14:paraId="20AD92E4"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478B2852" w14:textId="77777777" w:rsidR="00512909" w:rsidRDefault="00512909" w:rsidP="00674AEE">
            <w:pPr>
              <w:jc w:val="center"/>
              <w:rPr>
                <w:b/>
                <w:bCs/>
              </w:rPr>
            </w:pPr>
            <w:bookmarkStart w:id="42" w:name="_Hlk101875186"/>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40969F91" w14:textId="356B643F" w:rsidR="00512909" w:rsidRDefault="00512909" w:rsidP="00674AEE">
            <w:pPr>
              <w:jc w:val="center"/>
              <w:rPr>
                <w:b/>
                <w:bCs/>
              </w:rPr>
            </w:pPr>
            <w:r>
              <w:rPr>
                <w:b/>
                <w:bCs/>
                <w:color w:val="000000"/>
              </w:rPr>
              <w:t>Mean Rating</w:t>
            </w:r>
          </w:p>
        </w:tc>
      </w:tr>
      <w:tr w:rsidR="00512909" w14:paraId="7494C219"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DE8ED1A" w14:textId="77777777" w:rsidR="00512909" w:rsidRPr="00E92037" w:rsidRDefault="00512909"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2BDCC1BC" w14:textId="320C08A0" w:rsidR="00512909" w:rsidRPr="00E92037" w:rsidRDefault="00956735" w:rsidP="00674AEE">
            <w:pPr>
              <w:jc w:val="center"/>
              <w:rPr>
                <w:sz w:val="22"/>
                <w:szCs w:val="22"/>
              </w:rPr>
            </w:pPr>
            <w:r>
              <w:rPr>
                <w:sz w:val="22"/>
                <w:szCs w:val="22"/>
              </w:rPr>
              <w:t>3.60</w:t>
            </w:r>
          </w:p>
        </w:tc>
      </w:tr>
      <w:tr w:rsidR="00512909" w14:paraId="24ECF2C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9E72FFF" w14:textId="77777777" w:rsidR="00512909" w:rsidRPr="00E92037" w:rsidRDefault="00512909"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29074E" w14:textId="139D72E6" w:rsidR="00512909" w:rsidRPr="00E92037" w:rsidRDefault="00956735" w:rsidP="00674AEE">
            <w:pPr>
              <w:jc w:val="center"/>
              <w:rPr>
                <w:sz w:val="22"/>
                <w:szCs w:val="22"/>
              </w:rPr>
            </w:pPr>
            <w:r>
              <w:rPr>
                <w:sz w:val="22"/>
                <w:szCs w:val="22"/>
              </w:rPr>
              <w:t>3.12</w:t>
            </w:r>
          </w:p>
        </w:tc>
      </w:tr>
      <w:tr w:rsidR="00512909" w14:paraId="79926515"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12A70BE" w14:textId="77777777" w:rsidR="00512909" w:rsidRPr="00E92037" w:rsidRDefault="00512909"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4434088F" w14:textId="222279EF" w:rsidR="00512909" w:rsidRPr="00E92037" w:rsidRDefault="00DE290E" w:rsidP="00674AEE">
            <w:pPr>
              <w:jc w:val="center"/>
              <w:rPr>
                <w:sz w:val="22"/>
                <w:szCs w:val="22"/>
              </w:rPr>
            </w:pPr>
            <w:r>
              <w:rPr>
                <w:sz w:val="22"/>
                <w:szCs w:val="22"/>
              </w:rPr>
              <w:t>3.19</w:t>
            </w:r>
          </w:p>
        </w:tc>
      </w:tr>
      <w:tr w:rsidR="00512909" w14:paraId="3A34F9F4"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03CC155" w14:textId="77777777" w:rsidR="00512909" w:rsidRPr="00E92037" w:rsidRDefault="00512909"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D1802B" w14:textId="0EABACC6" w:rsidR="00512909" w:rsidRPr="00E92037" w:rsidRDefault="00DF44F0" w:rsidP="00674AEE">
            <w:pPr>
              <w:jc w:val="center"/>
              <w:rPr>
                <w:sz w:val="22"/>
                <w:szCs w:val="22"/>
              </w:rPr>
            </w:pPr>
            <w:r>
              <w:rPr>
                <w:sz w:val="22"/>
                <w:szCs w:val="22"/>
              </w:rPr>
              <w:t>3.11</w:t>
            </w:r>
          </w:p>
        </w:tc>
      </w:tr>
      <w:tr w:rsidR="00512909" w14:paraId="7EC831CB"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D65D9DD" w14:textId="461FAF88" w:rsidR="00512909" w:rsidRPr="00E92037" w:rsidRDefault="00512909"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6763AD0E" w14:textId="71FBBC3B" w:rsidR="00512909" w:rsidRPr="00E92037" w:rsidRDefault="00160371" w:rsidP="00E92037">
            <w:pPr>
              <w:jc w:val="center"/>
              <w:rPr>
                <w:sz w:val="22"/>
                <w:szCs w:val="22"/>
              </w:rPr>
            </w:pPr>
            <w:r>
              <w:rPr>
                <w:sz w:val="22"/>
                <w:szCs w:val="22"/>
              </w:rPr>
              <w:t>3.51</w:t>
            </w:r>
          </w:p>
        </w:tc>
      </w:tr>
    </w:tbl>
    <w:p w14:paraId="163B6E9D" w14:textId="6D59E54C" w:rsidR="0087007B" w:rsidRDefault="00850C67" w:rsidP="00C43F75">
      <w:pPr>
        <w:pStyle w:val="Heading3"/>
        <w:spacing w:before="240"/>
      </w:pPr>
      <w:bookmarkStart w:id="43" w:name="_Toc102573328"/>
      <w:bookmarkEnd w:id="42"/>
      <w:r>
        <w:t xml:space="preserve">How Satisfied Are You </w:t>
      </w:r>
      <w:r w:rsidR="000F21BA">
        <w:t>with</w:t>
      </w:r>
      <w:r>
        <w:t xml:space="preserve"> the Salary You Receive</w:t>
      </w:r>
      <w:r w:rsidR="00F74145" w:rsidRPr="00F74145">
        <w:t>?</w:t>
      </w:r>
      <w:bookmarkEnd w:id="43"/>
    </w:p>
    <w:p w14:paraId="2AABF163" w14:textId="20F43F05" w:rsidR="007D3F51" w:rsidRDefault="007D3F51" w:rsidP="007D3F51">
      <w:pPr>
        <w:spacing w:after="120"/>
      </w:pPr>
      <w:r w:rsidRPr="007D3F51">
        <w:t>Overall, 8</w:t>
      </w:r>
      <w:r w:rsidR="000C2130">
        <w:t>5.1</w:t>
      </w:r>
      <w:r w:rsidRPr="007D3F51">
        <w:t xml:space="preserve">% of those employed stated they were satisfied or strongly satisfied with their salary. This is </w:t>
      </w:r>
      <w:r w:rsidR="00A87752">
        <w:t>the same as</w:t>
      </w:r>
      <w:r w:rsidRPr="007D3F51">
        <w:t xml:space="preserve"> last </w:t>
      </w:r>
      <w:r w:rsidR="00133EED">
        <w:t xml:space="preserve">2 </w:t>
      </w:r>
      <w:r w:rsidRPr="007D3F51">
        <w:t>year</w:t>
      </w:r>
      <w:r w:rsidR="00133EED">
        <w:t>s</w:t>
      </w:r>
      <w:r w:rsidRPr="007D3F51">
        <w:t>.</w:t>
      </w:r>
    </w:p>
    <w:tbl>
      <w:tblPr>
        <w:tblW w:w="0" w:type="auto"/>
        <w:jc w:val="center"/>
        <w:tblCellMar>
          <w:left w:w="0" w:type="dxa"/>
          <w:right w:w="0" w:type="dxa"/>
        </w:tblCellMar>
        <w:tblLook w:val="04A0" w:firstRow="1" w:lastRow="0" w:firstColumn="1" w:lastColumn="0" w:noHBand="0" w:noVBand="1"/>
        <w:tblCaption w:val="How Satisfied are you with the salary you receive?"/>
        <w:tblDescription w:val="Column 1: Consumer Closure Status Column 2: Mean Rating"/>
      </w:tblPr>
      <w:tblGrid>
        <w:gridCol w:w="4128"/>
        <w:gridCol w:w="1350"/>
      </w:tblGrid>
      <w:tr w:rsidR="00E92037" w14:paraId="1AAC01EC"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33130928" w14:textId="77777777" w:rsidR="00E92037" w:rsidRDefault="00E92037"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C531726" w14:textId="77777777" w:rsidR="00E92037" w:rsidRDefault="00E92037" w:rsidP="00674AEE">
            <w:pPr>
              <w:jc w:val="center"/>
              <w:rPr>
                <w:b/>
                <w:bCs/>
              </w:rPr>
            </w:pPr>
            <w:r>
              <w:rPr>
                <w:b/>
                <w:bCs/>
                <w:color w:val="000000"/>
              </w:rPr>
              <w:t>Mean Rating</w:t>
            </w:r>
          </w:p>
        </w:tc>
      </w:tr>
      <w:tr w:rsidR="00E92037" w14:paraId="1C81188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3D26A9D" w14:textId="77777777" w:rsidR="00E92037" w:rsidRPr="00E92037" w:rsidRDefault="00E92037" w:rsidP="00674AEE">
            <w:r w:rsidRPr="00E92037">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4A50E57F" w14:textId="1498B6E9" w:rsidR="00E92037" w:rsidRPr="00E92037" w:rsidRDefault="00956735" w:rsidP="00674AEE">
            <w:pPr>
              <w:jc w:val="center"/>
              <w:rPr>
                <w:sz w:val="22"/>
                <w:szCs w:val="22"/>
              </w:rPr>
            </w:pPr>
            <w:r>
              <w:rPr>
                <w:sz w:val="22"/>
                <w:szCs w:val="22"/>
              </w:rPr>
              <w:t>3.21</w:t>
            </w:r>
          </w:p>
        </w:tc>
      </w:tr>
      <w:tr w:rsidR="00E92037" w14:paraId="0BA3197E"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F9688ED" w14:textId="77777777" w:rsidR="00E92037" w:rsidRPr="00E92037" w:rsidRDefault="00E92037" w:rsidP="00674AEE">
            <w:r w:rsidRPr="00E92037">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0FA112" w14:textId="2E0D0BBA" w:rsidR="00E92037" w:rsidRPr="00E92037" w:rsidRDefault="00956735" w:rsidP="00674AEE">
            <w:pPr>
              <w:jc w:val="center"/>
              <w:rPr>
                <w:sz w:val="22"/>
                <w:szCs w:val="22"/>
              </w:rPr>
            </w:pPr>
            <w:r>
              <w:rPr>
                <w:sz w:val="22"/>
                <w:szCs w:val="22"/>
              </w:rPr>
              <w:t>2.84</w:t>
            </w:r>
          </w:p>
        </w:tc>
      </w:tr>
      <w:tr w:rsidR="00E92037" w14:paraId="584761DF"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B15A442" w14:textId="77777777" w:rsidR="00E92037" w:rsidRPr="00E92037" w:rsidRDefault="00E92037" w:rsidP="00674AEE">
            <w:r w:rsidRPr="00E92037">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584B3544" w14:textId="544BEA9F" w:rsidR="00E92037" w:rsidRPr="00E92037" w:rsidRDefault="00DE290E" w:rsidP="00674AEE">
            <w:pPr>
              <w:jc w:val="center"/>
              <w:rPr>
                <w:sz w:val="22"/>
                <w:szCs w:val="22"/>
              </w:rPr>
            </w:pPr>
            <w:r>
              <w:rPr>
                <w:sz w:val="22"/>
                <w:szCs w:val="22"/>
              </w:rPr>
              <w:t>2.94</w:t>
            </w:r>
          </w:p>
        </w:tc>
      </w:tr>
      <w:tr w:rsidR="00E92037" w14:paraId="60FCA9BD"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5827EA1" w14:textId="77777777" w:rsidR="00E92037" w:rsidRPr="00E92037" w:rsidRDefault="00E92037" w:rsidP="00674AEE">
            <w:r w:rsidRPr="00E92037">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40BF6E" w14:textId="3C8E008A" w:rsidR="00E92037" w:rsidRPr="00E92037" w:rsidRDefault="00956735" w:rsidP="00674AEE">
            <w:pPr>
              <w:jc w:val="center"/>
              <w:rPr>
                <w:sz w:val="22"/>
                <w:szCs w:val="22"/>
              </w:rPr>
            </w:pPr>
            <w:r>
              <w:rPr>
                <w:sz w:val="22"/>
                <w:szCs w:val="22"/>
              </w:rPr>
              <w:t>2.86</w:t>
            </w:r>
          </w:p>
        </w:tc>
      </w:tr>
      <w:tr w:rsidR="00E92037" w14:paraId="018906D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58089C23" w14:textId="2DF7F1C5" w:rsidR="00E92037" w:rsidRPr="00E92037" w:rsidRDefault="00E92037" w:rsidP="00674AEE">
            <w:r w:rsidRPr="00E92037">
              <w:rPr>
                <w:color w:val="000000"/>
              </w:rPr>
              <w:t xml:space="preserve">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5D5ADACE" w14:textId="4E8DC4A6" w:rsidR="00E92037" w:rsidRPr="00E92037" w:rsidRDefault="00160371" w:rsidP="00E92037">
            <w:pPr>
              <w:jc w:val="center"/>
              <w:rPr>
                <w:sz w:val="22"/>
                <w:szCs w:val="22"/>
              </w:rPr>
            </w:pPr>
            <w:r>
              <w:rPr>
                <w:sz w:val="22"/>
                <w:szCs w:val="22"/>
              </w:rPr>
              <w:t>3.15</w:t>
            </w:r>
          </w:p>
        </w:tc>
      </w:tr>
    </w:tbl>
    <w:p w14:paraId="4E35EF3A" w14:textId="3E50FDA6" w:rsidR="0087007B" w:rsidRPr="00816987" w:rsidRDefault="00850C67" w:rsidP="00C71ADD">
      <w:pPr>
        <w:pStyle w:val="Heading3"/>
      </w:pPr>
      <w:bookmarkStart w:id="44" w:name="_Toc102573329"/>
      <w:r>
        <w:lastRenderedPageBreak/>
        <w:t xml:space="preserve">Do You Feel That Vocational Rehabilitation Services Helped Prepare You </w:t>
      </w:r>
      <w:r w:rsidR="00A76F1D">
        <w:t>for</w:t>
      </w:r>
      <w:r>
        <w:t xml:space="preserve"> a Job</w:t>
      </w:r>
      <w:r w:rsidR="007D3F51" w:rsidRPr="007D3F51">
        <w:t>?</w:t>
      </w:r>
      <w:bookmarkEnd w:id="44"/>
    </w:p>
    <w:p w14:paraId="2669B312" w14:textId="1E07EBCD" w:rsidR="0087007B" w:rsidRDefault="0087007B" w:rsidP="007D3F51">
      <w:pPr>
        <w:spacing w:after="120"/>
        <w:jc w:val="both"/>
        <w:rPr>
          <w:rFonts w:cstheme="minorHAnsi"/>
        </w:rPr>
      </w:pPr>
      <w:r w:rsidRPr="00816987">
        <w:rPr>
          <w:rFonts w:cstheme="minorHAnsi"/>
        </w:rPr>
        <w:t xml:space="preserve">Consumers who received services from the Office were asked if they felt that the </w:t>
      </w:r>
      <w:proofErr w:type="gramStart"/>
      <w:r w:rsidRPr="00816987">
        <w:rPr>
          <w:rFonts w:cstheme="minorHAnsi"/>
        </w:rPr>
        <w:t>services</w:t>
      </w:r>
      <w:proofErr w:type="gramEnd"/>
      <w:r w:rsidRPr="00816987">
        <w:rPr>
          <w:rFonts w:cstheme="minorHAnsi"/>
        </w:rPr>
        <w:t xml:space="preserve"> they received through Vocational Rehabilitation helped prepare them for their current jobs. </w:t>
      </w:r>
      <w:r w:rsidR="00623C6D">
        <w:rPr>
          <w:rFonts w:cstheme="minorHAnsi"/>
        </w:rPr>
        <w:t xml:space="preserve">Just over three-quarters of those closed successfully in CIE agreed with this statement. </w:t>
      </w:r>
    </w:p>
    <w:tbl>
      <w:tblPr>
        <w:tblW w:w="0" w:type="auto"/>
        <w:jc w:val="center"/>
        <w:tblCellMar>
          <w:left w:w="0" w:type="dxa"/>
          <w:right w:w="0" w:type="dxa"/>
        </w:tblCellMar>
        <w:tblLook w:val="04A0" w:firstRow="1" w:lastRow="0" w:firstColumn="1" w:lastColumn="0" w:noHBand="0" w:noVBand="1"/>
        <w:tblCaption w:val="Do you feel that Vocational Rehabilitation Services Helped Prepare You For a Job?"/>
        <w:tblDescription w:val="Column 1: Consumer Closure Status. Column 2: Yes Column 3: No"/>
      </w:tblPr>
      <w:tblGrid>
        <w:gridCol w:w="4128"/>
        <w:gridCol w:w="1350"/>
        <w:gridCol w:w="1350"/>
      </w:tblGrid>
      <w:tr w:rsidR="00E92037" w:rsidRPr="00E92037" w14:paraId="361559FF"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4342B54F" w14:textId="77777777" w:rsidR="00E92037" w:rsidRPr="00E92037" w:rsidRDefault="00E92037" w:rsidP="00E92037">
            <w:pPr>
              <w:spacing w:after="120"/>
              <w:jc w:val="center"/>
              <w:rPr>
                <w:rFonts w:cstheme="minorHAnsi"/>
                <w:b/>
                <w:bCs/>
              </w:rPr>
            </w:pPr>
            <w:r w:rsidRPr="00E92037">
              <w:rPr>
                <w:rFonts w:cstheme="minorHAnsi"/>
                <w:b/>
                <w:bCs/>
              </w:rPr>
              <w:t>Consumer Closure Status</w:t>
            </w:r>
          </w:p>
        </w:tc>
        <w:tc>
          <w:tcPr>
            <w:tcW w:w="1350" w:type="dxa"/>
            <w:tcBorders>
              <w:top w:val="nil"/>
              <w:left w:val="nil"/>
              <w:bottom w:val="single" w:sz="4" w:space="0" w:color="auto"/>
              <w:right w:val="nil"/>
            </w:tcBorders>
            <w:shd w:val="clear" w:color="auto" w:fill="FFFFFF"/>
          </w:tcPr>
          <w:p w14:paraId="638E26C3" w14:textId="391FA1AB" w:rsidR="00E92037" w:rsidRPr="00E92037" w:rsidRDefault="00E92037" w:rsidP="00E92037">
            <w:pPr>
              <w:spacing w:after="120"/>
              <w:jc w:val="both"/>
              <w:rPr>
                <w:rFonts w:cstheme="minorHAnsi"/>
                <w:b/>
                <w:bCs/>
              </w:rPr>
            </w:pPr>
            <w:r>
              <w:rPr>
                <w:rFonts w:cstheme="minorHAnsi"/>
                <w:b/>
                <w:bCs/>
              </w:rPr>
              <w:t>Yes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713269E5" w14:textId="5D59F585" w:rsidR="00E92037" w:rsidRPr="00E92037" w:rsidRDefault="00E92037" w:rsidP="00E92037">
            <w:pPr>
              <w:spacing w:after="120"/>
              <w:jc w:val="both"/>
              <w:rPr>
                <w:rFonts w:cstheme="minorHAnsi"/>
                <w:b/>
                <w:bCs/>
              </w:rPr>
            </w:pPr>
            <w:r>
              <w:rPr>
                <w:rFonts w:cstheme="minorHAnsi"/>
                <w:b/>
                <w:bCs/>
              </w:rPr>
              <w:t>No</w:t>
            </w:r>
          </w:p>
        </w:tc>
      </w:tr>
      <w:tr w:rsidR="00E92037" w:rsidRPr="00E92037" w14:paraId="185BB6E0"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C2A6360" w14:textId="1AD0FD44" w:rsidR="00E92037" w:rsidRPr="00E92037" w:rsidRDefault="00E92037" w:rsidP="00E92037">
            <w:pPr>
              <w:spacing w:after="120"/>
              <w:jc w:val="both"/>
              <w:rPr>
                <w:rFonts w:cstheme="minorHAnsi"/>
              </w:rPr>
            </w:pPr>
            <w:r w:rsidRPr="00E92037">
              <w:rPr>
                <w:rFonts w:cstheme="minorHAnsi"/>
              </w:rPr>
              <w:t>Closed Successful in CIE</w:t>
            </w:r>
            <w:r w:rsidR="0085493A">
              <w:rPr>
                <w:rFonts w:cstheme="minorHAnsi"/>
              </w:rPr>
              <w:t xml:space="preserve"> </w:t>
            </w:r>
          </w:p>
        </w:tc>
        <w:tc>
          <w:tcPr>
            <w:tcW w:w="1350" w:type="dxa"/>
            <w:tcBorders>
              <w:top w:val="single" w:sz="4" w:space="0" w:color="auto"/>
              <w:left w:val="single" w:sz="4" w:space="0" w:color="auto"/>
              <w:bottom w:val="single" w:sz="4" w:space="0" w:color="auto"/>
              <w:right w:val="single" w:sz="4" w:space="0" w:color="auto"/>
            </w:tcBorders>
            <w:shd w:val="clear" w:color="auto" w:fill="CCCCCC"/>
          </w:tcPr>
          <w:p w14:paraId="6FCF1D98" w14:textId="46FFDB7D" w:rsidR="00E92037" w:rsidRPr="00E92037" w:rsidRDefault="008F63BF" w:rsidP="00E92037">
            <w:pPr>
              <w:spacing w:after="120"/>
              <w:jc w:val="both"/>
              <w:rPr>
                <w:rFonts w:cstheme="minorHAnsi"/>
              </w:rPr>
            </w:pPr>
            <w:r>
              <w:rPr>
                <w:rFonts w:cstheme="minorHAnsi"/>
              </w:rPr>
              <w:t>76.8</w:t>
            </w:r>
            <w:r w:rsidR="0037452A">
              <w:rPr>
                <w:rFonts w:cstheme="minorHAnsi"/>
              </w:rPr>
              <w:t>%</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1334E9D" w14:textId="6661F952" w:rsidR="00E92037" w:rsidRPr="00E92037" w:rsidRDefault="0045769C" w:rsidP="00E92037">
            <w:pPr>
              <w:spacing w:after="120"/>
              <w:jc w:val="both"/>
              <w:rPr>
                <w:rFonts w:cstheme="minorHAnsi"/>
              </w:rPr>
            </w:pPr>
            <w:r>
              <w:rPr>
                <w:rFonts w:cstheme="minorHAnsi"/>
              </w:rPr>
              <w:t>23.1%</w:t>
            </w:r>
          </w:p>
        </w:tc>
      </w:tr>
      <w:tr w:rsidR="00E92037" w:rsidRPr="00E92037" w14:paraId="3176CDF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183810D" w14:textId="77777777" w:rsidR="00E92037" w:rsidRPr="00E92037" w:rsidRDefault="00E92037" w:rsidP="00E92037">
            <w:pPr>
              <w:spacing w:after="120"/>
              <w:jc w:val="both"/>
              <w:rPr>
                <w:rFonts w:cstheme="minorHAnsi"/>
              </w:rPr>
            </w:pPr>
            <w:r w:rsidRPr="00E92037">
              <w:rPr>
                <w:rFonts w:cstheme="minorHAnsi"/>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Pr>
          <w:p w14:paraId="124F39E8" w14:textId="4391A56F" w:rsidR="00E92037" w:rsidRPr="00E92037" w:rsidRDefault="00B421D1" w:rsidP="00E92037">
            <w:pPr>
              <w:spacing w:after="120"/>
              <w:jc w:val="both"/>
              <w:rPr>
                <w:rFonts w:cstheme="minorHAnsi"/>
              </w:rPr>
            </w:pPr>
            <w:r>
              <w:rPr>
                <w:rFonts w:cstheme="minorHAnsi"/>
              </w:rPr>
              <w:t>57.9</w:t>
            </w:r>
            <w:r w:rsidR="0037452A">
              <w:rPr>
                <w:rFonts w:cstheme="minorHAnsi"/>
              </w:rPr>
              <w:t>%</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FA82BF" w14:textId="4FA432B3" w:rsidR="00E92037" w:rsidRPr="00E92037" w:rsidRDefault="004842A1" w:rsidP="00E92037">
            <w:pPr>
              <w:spacing w:after="120"/>
              <w:jc w:val="both"/>
              <w:rPr>
                <w:rFonts w:cstheme="minorHAnsi"/>
              </w:rPr>
            </w:pPr>
            <w:r>
              <w:rPr>
                <w:rFonts w:cstheme="minorHAnsi"/>
              </w:rPr>
              <w:t>42.1%</w:t>
            </w:r>
          </w:p>
        </w:tc>
      </w:tr>
    </w:tbl>
    <w:p w14:paraId="3A1F6A03" w14:textId="4F770124" w:rsidR="00B64F17" w:rsidRPr="00B64F17" w:rsidRDefault="00850C67" w:rsidP="00C71ADD">
      <w:pPr>
        <w:pStyle w:val="Heading3"/>
        <w:spacing w:before="240"/>
        <w:rPr>
          <w:rFonts w:eastAsia="MS Mincho"/>
          <w:caps/>
        </w:rPr>
      </w:pPr>
      <w:bookmarkStart w:id="45" w:name="_Toc102573330"/>
      <w:r w:rsidRPr="004E6A29">
        <w:rPr>
          <w:rFonts w:eastAsia="MS Mincho"/>
          <w:caps/>
        </w:rPr>
        <w:t>a</w:t>
      </w:r>
      <w:r w:rsidRPr="004E6A29">
        <w:rPr>
          <w:rFonts w:eastAsia="MS Mincho"/>
        </w:rPr>
        <w:t>ny Other Supports or Services That Could Have Been Helpful</w:t>
      </w:r>
      <w:r w:rsidR="00B64F17" w:rsidRPr="004E6A29">
        <w:rPr>
          <w:rFonts w:eastAsia="MS Mincho"/>
          <w:caps/>
        </w:rPr>
        <w:t>?</w:t>
      </w:r>
      <w:bookmarkEnd w:id="45"/>
    </w:p>
    <w:p w14:paraId="44E1B894" w14:textId="2A43FF6B" w:rsidR="0087007B" w:rsidRPr="00B64F17" w:rsidRDefault="0087007B" w:rsidP="00B64F17">
      <w:pPr>
        <w:pStyle w:val="PlainText"/>
        <w:spacing w:after="240"/>
        <w:jc w:val="both"/>
        <w:rPr>
          <w:rFonts w:asciiTheme="minorHAnsi" w:eastAsia="MS Mincho" w:hAnsiTheme="minorHAnsi" w:cstheme="minorHAnsi"/>
          <w:sz w:val="24"/>
        </w:rPr>
      </w:pPr>
      <w:r w:rsidRPr="00D64F00">
        <w:rPr>
          <w:rFonts w:asciiTheme="minorHAnsi" w:eastAsia="MS Mincho" w:hAnsiTheme="minorHAnsi" w:cstheme="minorHAnsi"/>
          <w:sz w:val="24"/>
        </w:rPr>
        <w:t>Survey respondents were asked if there were any other supports or services that could have helped them get or keep a job. Of those who responded yes, types of services that would be helpful included</w:t>
      </w:r>
      <w:r w:rsidR="007D3F51" w:rsidRPr="00D64F00">
        <w:rPr>
          <w:rFonts w:asciiTheme="minorHAnsi" w:eastAsia="MS Mincho" w:hAnsiTheme="minorHAnsi" w:cstheme="minorHAnsi"/>
          <w:sz w:val="24"/>
        </w:rPr>
        <w:t>:</w:t>
      </w:r>
      <w:r w:rsidRPr="00D64F00">
        <w:rPr>
          <w:rFonts w:asciiTheme="minorHAnsi" w:eastAsia="MS Mincho" w:hAnsiTheme="minorHAnsi" w:cstheme="minorHAnsi"/>
          <w:sz w:val="24"/>
        </w:rPr>
        <w:t xml:space="preserve"> transportation assistance, making more information available/explaining scope of VR services, job training, </w:t>
      </w:r>
      <w:r w:rsidR="0082294B" w:rsidRPr="00D64F00">
        <w:rPr>
          <w:rFonts w:asciiTheme="minorHAnsi" w:eastAsia="MS Mincho" w:hAnsiTheme="minorHAnsi" w:cstheme="minorHAnsi"/>
          <w:sz w:val="24"/>
        </w:rPr>
        <w:t xml:space="preserve">access to on the job supports </w:t>
      </w:r>
      <w:r w:rsidR="009C4ED6" w:rsidRPr="00D64F00">
        <w:rPr>
          <w:rFonts w:asciiTheme="minorHAnsi" w:eastAsia="MS Mincho" w:hAnsiTheme="minorHAnsi" w:cstheme="minorHAnsi"/>
          <w:sz w:val="24"/>
        </w:rPr>
        <w:t>or help navigating workplace culture</w:t>
      </w:r>
      <w:r w:rsidR="00C22DDA" w:rsidRPr="00D64F00">
        <w:rPr>
          <w:rFonts w:asciiTheme="minorHAnsi" w:eastAsia="MS Mincho" w:hAnsiTheme="minorHAnsi" w:cstheme="minorHAnsi"/>
          <w:sz w:val="24"/>
        </w:rPr>
        <w:t>,</w:t>
      </w:r>
      <w:r w:rsidRPr="00D64F00">
        <w:rPr>
          <w:rFonts w:asciiTheme="minorHAnsi" w:eastAsia="MS Mincho" w:hAnsiTheme="minorHAnsi" w:cstheme="minorHAnsi"/>
          <w:sz w:val="24"/>
        </w:rPr>
        <w:t xml:space="preserve"> for counselors to better understand limitations imposed by the respondent’s disability and </w:t>
      </w:r>
      <w:r w:rsidR="00D64F00" w:rsidRPr="00D64F00">
        <w:rPr>
          <w:rFonts w:asciiTheme="minorHAnsi" w:eastAsia="MS Mincho" w:hAnsiTheme="minorHAnsi" w:cstheme="minorHAnsi"/>
          <w:sz w:val="24"/>
        </w:rPr>
        <w:t>help with childcare</w:t>
      </w:r>
      <w:r w:rsidRPr="00D64F00">
        <w:rPr>
          <w:rFonts w:asciiTheme="minorHAnsi" w:eastAsia="MS Mincho" w:hAnsiTheme="minorHAnsi" w:cstheme="minorHAnsi"/>
          <w:sz w:val="24"/>
        </w:rPr>
        <w:t>.</w:t>
      </w:r>
      <w:r w:rsidRPr="00816987">
        <w:rPr>
          <w:rFonts w:asciiTheme="minorHAnsi" w:eastAsia="MS Mincho" w:hAnsiTheme="minorHAnsi" w:cstheme="minorHAnsi"/>
          <w:sz w:val="24"/>
        </w:rPr>
        <w:t xml:space="preserve"> </w:t>
      </w:r>
    </w:p>
    <w:p w14:paraId="34505673" w14:textId="20A185B7" w:rsidR="00A1460A" w:rsidRPr="00816987" w:rsidRDefault="00A1460A" w:rsidP="00C71ADD">
      <w:pPr>
        <w:pStyle w:val="Heading3"/>
      </w:pPr>
      <w:bookmarkStart w:id="46" w:name="_Toc102573331"/>
      <w:r>
        <w:t>Additional Employment Questions</w:t>
      </w:r>
      <w:bookmarkEnd w:id="46"/>
    </w:p>
    <w:p w14:paraId="1409E772" w14:textId="65A4718B" w:rsidR="00A1460A" w:rsidRDefault="0087007B" w:rsidP="00A1460A">
      <w:pPr>
        <w:spacing w:after="120"/>
        <w:rPr>
          <w:rFonts w:cstheme="minorHAnsi"/>
        </w:rPr>
      </w:pPr>
      <w:r w:rsidRPr="00816987">
        <w:rPr>
          <w:rFonts w:cstheme="minorHAnsi"/>
        </w:rPr>
        <w:t xml:space="preserve">Those </w:t>
      </w:r>
      <w:r w:rsidR="0037452A">
        <w:rPr>
          <w:rFonts w:cstheme="minorHAnsi"/>
        </w:rPr>
        <w:t>whose cases were</w:t>
      </w:r>
      <w:r w:rsidRPr="00816987">
        <w:rPr>
          <w:rFonts w:cstheme="minorHAnsi"/>
        </w:rPr>
        <w:t xml:space="preserve"> </w:t>
      </w:r>
      <w:r w:rsidR="00CB49F4">
        <w:rPr>
          <w:rFonts w:cstheme="minorHAnsi"/>
        </w:rPr>
        <w:t>closed with CIE</w:t>
      </w:r>
      <w:r w:rsidR="00A1460A">
        <w:rPr>
          <w:rFonts w:cstheme="minorHAnsi"/>
        </w:rPr>
        <w:t>,</w:t>
      </w:r>
      <w:r w:rsidRPr="00816987">
        <w:rPr>
          <w:rFonts w:cstheme="minorHAnsi"/>
        </w:rPr>
        <w:t xml:space="preserve"> </w:t>
      </w:r>
      <w:r w:rsidR="0037452A">
        <w:rPr>
          <w:rFonts w:cstheme="minorHAnsi"/>
        </w:rPr>
        <w:t>and</w:t>
      </w:r>
      <w:r w:rsidR="00A1460A">
        <w:rPr>
          <w:rFonts w:cstheme="minorHAnsi"/>
        </w:rPr>
        <w:t xml:space="preserve"> indicated they were currently employed, </w:t>
      </w:r>
      <w:r w:rsidRPr="00816987">
        <w:rPr>
          <w:rFonts w:cstheme="minorHAnsi"/>
        </w:rPr>
        <w:t xml:space="preserve">were asked additional questions to learn more about their employment situation. </w:t>
      </w:r>
    </w:p>
    <w:p w14:paraId="46695356" w14:textId="632EB0DC" w:rsidR="00A1460A" w:rsidRDefault="00A1460A" w:rsidP="007D3F51">
      <w:pPr>
        <w:rPr>
          <w:rFonts w:cstheme="minorHAnsi"/>
        </w:rPr>
      </w:pPr>
      <w:r>
        <w:rPr>
          <w:rFonts w:cstheme="minorHAnsi"/>
        </w:rPr>
        <w:t xml:space="preserve">Do you earn more than minimum wage? </w:t>
      </w:r>
      <w:r>
        <w:rPr>
          <w:rFonts w:cstheme="minorHAnsi"/>
        </w:rPr>
        <w:tab/>
      </w:r>
      <w:r>
        <w:rPr>
          <w:rFonts w:cstheme="minorHAnsi"/>
        </w:rPr>
        <w:tab/>
      </w:r>
      <w:r w:rsidR="00F37BB9">
        <w:rPr>
          <w:rFonts w:cstheme="minorHAnsi"/>
        </w:rPr>
        <w:t>97.3</w:t>
      </w:r>
      <w:r w:rsidR="004C6D34">
        <w:rPr>
          <w:rFonts w:cstheme="minorHAnsi"/>
        </w:rPr>
        <w:t>%</w:t>
      </w:r>
      <w:r>
        <w:rPr>
          <w:rFonts w:cstheme="minorHAnsi"/>
        </w:rPr>
        <w:t xml:space="preserve"> replied Yes</w:t>
      </w:r>
    </w:p>
    <w:p w14:paraId="29444E26" w14:textId="2E581F94" w:rsidR="0087007B" w:rsidRPr="00816987" w:rsidRDefault="00A1460A" w:rsidP="00A1460A">
      <w:pPr>
        <w:spacing w:after="240"/>
        <w:rPr>
          <w:rFonts w:cstheme="minorHAnsi"/>
        </w:rPr>
      </w:pPr>
      <w:r>
        <w:rPr>
          <w:rFonts w:cstheme="minorHAnsi"/>
        </w:rPr>
        <w:t xml:space="preserve">Do you receive benefits through your job? </w:t>
      </w:r>
      <w:r>
        <w:rPr>
          <w:rFonts w:cstheme="minorHAnsi"/>
        </w:rPr>
        <w:tab/>
      </w:r>
      <w:r>
        <w:rPr>
          <w:rFonts w:cstheme="minorHAnsi"/>
        </w:rPr>
        <w:tab/>
      </w:r>
      <w:r w:rsidR="004C6D34">
        <w:rPr>
          <w:rFonts w:cstheme="minorHAnsi"/>
        </w:rPr>
        <w:t>6</w:t>
      </w:r>
      <w:r w:rsidR="00243794">
        <w:rPr>
          <w:rFonts w:cstheme="minorHAnsi"/>
        </w:rPr>
        <w:t>1.5</w:t>
      </w:r>
      <w:r>
        <w:rPr>
          <w:rFonts w:cstheme="minorHAnsi"/>
        </w:rPr>
        <w:t>% replied Yes</w:t>
      </w:r>
    </w:p>
    <w:p w14:paraId="370630C3" w14:textId="3F7ED409" w:rsidR="0087007B" w:rsidRPr="00A1460A" w:rsidRDefault="00BF7498" w:rsidP="00EC3C6B">
      <w:pPr>
        <w:spacing w:after="240"/>
        <w:rPr>
          <w:rFonts w:cstheme="minorHAnsi"/>
        </w:rPr>
      </w:pPr>
      <w:r>
        <w:rPr>
          <w:rFonts w:cstheme="minorHAnsi"/>
        </w:rPr>
        <w:t>Those closed with CIE but</w:t>
      </w:r>
      <w:r w:rsidR="0087007B" w:rsidRPr="00816987">
        <w:rPr>
          <w:rFonts w:cstheme="minorHAnsi"/>
        </w:rPr>
        <w:t xml:space="preserve"> who were not employed at the time of</w:t>
      </w:r>
      <w:r w:rsidR="001E4CE6">
        <w:rPr>
          <w:rFonts w:cstheme="minorHAnsi"/>
        </w:rPr>
        <w:t xml:space="preserve"> the i</w:t>
      </w:r>
      <w:r w:rsidR="0087007B" w:rsidRPr="00816987">
        <w:rPr>
          <w:rFonts w:cstheme="minorHAnsi"/>
        </w:rPr>
        <w:t xml:space="preserve">nterview were asked how long they worked before leaving the job. </w:t>
      </w:r>
    </w:p>
    <w:tbl>
      <w:tblPr>
        <w:tblW w:w="0" w:type="auto"/>
        <w:jc w:val="center"/>
        <w:tblCellMar>
          <w:left w:w="0" w:type="dxa"/>
          <w:right w:w="0" w:type="dxa"/>
        </w:tblCellMar>
        <w:tblLook w:val="04A0" w:firstRow="1" w:lastRow="0" w:firstColumn="1" w:lastColumn="0" w:noHBand="0" w:noVBand="1"/>
        <w:tblCaption w:val="Additional Employment Questions"/>
        <w:tblDescription w:val="Column 1: Length of time employed. Column 2: Those closed in CIE but no longer employed (n= 57)"/>
      </w:tblPr>
      <w:tblGrid>
        <w:gridCol w:w="4320"/>
        <w:gridCol w:w="2610"/>
      </w:tblGrid>
      <w:tr w:rsidR="0085493A" w:rsidRPr="00E92037" w14:paraId="1786C917" w14:textId="77777777" w:rsidTr="00DB3A14">
        <w:trPr>
          <w:cantSplit/>
          <w:trHeight w:val="423"/>
          <w:tblHeader/>
          <w:jc w:val="center"/>
        </w:trPr>
        <w:tc>
          <w:tcPr>
            <w:tcW w:w="432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9D575B1" w14:textId="0352FC85" w:rsidR="0085493A" w:rsidRPr="00E92037" w:rsidRDefault="0085493A" w:rsidP="00674AEE">
            <w:pPr>
              <w:spacing w:after="120"/>
              <w:jc w:val="center"/>
              <w:rPr>
                <w:rFonts w:cstheme="minorHAnsi"/>
                <w:b/>
                <w:bCs/>
              </w:rPr>
            </w:pPr>
            <w:r>
              <w:rPr>
                <w:rFonts w:cstheme="minorHAnsi"/>
                <w:b/>
                <w:bCs/>
              </w:rPr>
              <w:t>Length of time Employed</w:t>
            </w:r>
          </w:p>
        </w:tc>
        <w:tc>
          <w:tcPr>
            <w:tcW w:w="2610" w:type="dxa"/>
            <w:tcBorders>
              <w:top w:val="nil"/>
              <w:left w:val="nil"/>
              <w:bottom w:val="single" w:sz="4" w:space="0" w:color="auto"/>
              <w:right w:val="nil"/>
            </w:tcBorders>
            <w:shd w:val="clear" w:color="auto" w:fill="FFFFFF"/>
          </w:tcPr>
          <w:p w14:paraId="2D10D587" w14:textId="33EA7ADB" w:rsidR="0085493A" w:rsidRPr="00E92037" w:rsidRDefault="00EC3C6B" w:rsidP="00EC3C6B">
            <w:pPr>
              <w:spacing w:after="120"/>
              <w:rPr>
                <w:rFonts w:cstheme="minorHAnsi"/>
                <w:b/>
                <w:bCs/>
              </w:rPr>
            </w:pPr>
            <w:r>
              <w:rPr>
                <w:rFonts w:cstheme="minorHAnsi"/>
                <w:b/>
                <w:bCs/>
              </w:rPr>
              <w:t>Those closed in CIE but n</w:t>
            </w:r>
            <w:r w:rsidR="0085493A">
              <w:rPr>
                <w:rFonts w:cstheme="minorHAnsi"/>
                <w:b/>
                <w:bCs/>
              </w:rPr>
              <w:t>o longer</w:t>
            </w:r>
            <w:r>
              <w:rPr>
                <w:rFonts w:cstheme="minorHAnsi"/>
                <w:b/>
                <w:bCs/>
              </w:rPr>
              <w:t xml:space="preserve"> </w:t>
            </w:r>
            <w:r w:rsidR="0085493A">
              <w:rPr>
                <w:rFonts w:cstheme="minorHAnsi"/>
                <w:b/>
                <w:bCs/>
              </w:rPr>
              <w:t>employed (n=</w:t>
            </w:r>
            <w:r w:rsidR="006C23D9">
              <w:rPr>
                <w:rFonts w:cstheme="minorHAnsi"/>
                <w:b/>
                <w:bCs/>
              </w:rPr>
              <w:t>31</w:t>
            </w:r>
            <w:r w:rsidR="0085493A">
              <w:rPr>
                <w:rFonts w:cstheme="minorHAnsi"/>
                <w:b/>
                <w:bCs/>
              </w:rPr>
              <w:t>)</w:t>
            </w:r>
          </w:p>
        </w:tc>
      </w:tr>
      <w:tr w:rsidR="0085493A" w:rsidRPr="00E92037" w14:paraId="72228D39" w14:textId="77777777" w:rsidTr="00DB3A14">
        <w:trPr>
          <w:cantSplit/>
          <w:trHeight w:val="288"/>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8DD3207" w14:textId="6B101DAF" w:rsidR="0085493A" w:rsidRPr="00E92037" w:rsidRDefault="00EC3C6B" w:rsidP="00674AEE">
            <w:pPr>
              <w:spacing w:after="120"/>
              <w:jc w:val="both"/>
              <w:rPr>
                <w:rFonts w:cstheme="minorHAnsi"/>
              </w:rPr>
            </w:pPr>
            <w:r>
              <w:rPr>
                <w:rFonts w:cstheme="minorHAnsi"/>
              </w:rPr>
              <w:t>Less than 3 months</w:t>
            </w:r>
            <w:r w:rsidR="0085493A">
              <w:rPr>
                <w:rFonts w:cstheme="minorHAnsi"/>
              </w:rPr>
              <w:t xml:space="preserve"> </w:t>
            </w:r>
          </w:p>
        </w:tc>
        <w:tc>
          <w:tcPr>
            <w:tcW w:w="2610" w:type="dxa"/>
            <w:tcBorders>
              <w:top w:val="single" w:sz="4" w:space="0" w:color="auto"/>
              <w:left w:val="single" w:sz="4" w:space="0" w:color="auto"/>
              <w:bottom w:val="single" w:sz="4" w:space="0" w:color="auto"/>
              <w:right w:val="single" w:sz="4" w:space="0" w:color="auto"/>
            </w:tcBorders>
            <w:shd w:val="clear" w:color="auto" w:fill="CCCCCC"/>
          </w:tcPr>
          <w:p w14:paraId="48D4F2A3" w14:textId="1EBCF09D" w:rsidR="0085493A" w:rsidRPr="00E92037" w:rsidRDefault="00D7318E" w:rsidP="00674AEE">
            <w:pPr>
              <w:spacing w:after="120"/>
              <w:jc w:val="both"/>
              <w:rPr>
                <w:rFonts w:cstheme="minorHAnsi"/>
              </w:rPr>
            </w:pPr>
            <w:r>
              <w:rPr>
                <w:rFonts w:cstheme="minorHAnsi"/>
              </w:rPr>
              <w:t>19.4</w:t>
            </w:r>
            <w:r w:rsidR="006C23D9">
              <w:rPr>
                <w:rFonts w:cstheme="minorHAnsi"/>
              </w:rPr>
              <w:t>%</w:t>
            </w:r>
          </w:p>
        </w:tc>
      </w:tr>
      <w:tr w:rsidR="0085493A" w:rsidRPr="00E92037" w14:paraId="0FF3AE8A" w14:textId="77777777" w:rsidTr="00DB3A14">
        <w:trPr>
          <w:cantSplit/>
          <w:trHeight w:val="288"/>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90BD04" w14:textId="25E44062" w:rsidR="0085493A" w:rsidRPr="00E92037" w:rsidRDefault="00EC3C6B" w:rsidP="00674AEE">
            <w:pPr>
              <w:spacing w:after="120"/>
              <w:jc w:val="both"/>
              <w:rPr>
                <w:rFonts w:cstheme="minorHAnsi"/>
              </w:rPr>
            </w:pPr>
            <w:r>
              <w:rPr>
                <w:rFonts w:cstheme="minorHAnsi"/>
              </w:rPr>
              <w:t>3-6 months</w:t>
            </w:r>
          </w:p>
        </w:tc>
        <w:tc>
          <w:tcPr>
            <w:tcW w:w="2610" w:type="dxa"/>
            <w:tcBorders>
              <w:top w:val="single" w:sz="4" w:space="0" w:color="auto"/>
              <w:left w:val="single" w:sz="4" w:space="0" w:color="auto"/>
              <w:bottom w:val="single" w:sz="4" w:space="0" w:color="auto"/>
              <w:right w:val="single" w:sz="4" w:space="0" w:color="auto"/>
            </w:tcBorders>
          </w:tcPr>
          <w:p w14:paraId="75B01F49" w14:textId="51678808" w:rsidR="0085493A" w:rsidRPr="00E92037" w:rsidRDefault="006C23D9" w:rsidP="00674AEE">
            <w:pPr>
              <w:spacing w:after="120"/>
              <w:jc w:val="both"/>
              <w:rPr>
                <w:rFonts w:cstheme="minorHAnsi"/>
              </w:rPr>
            </w:pPr>
            <w:r>
              <w:rPr>
                <w:rFonts w:cstheme="minorHAnsi"/>
              </w:rPr>
              <w:t>6.5%</w:t>
            </w:r>
          </w:p>
        </w:tc>
      </w:tr>
      <w:tr w:rsidR="00EC3C6B" w:rsidRPr="00E92037" w14:paraId="1CAB62D8" w14:textId="77777777" w:rsidTr="00DB3A14">
        <w:trPr>
          <w:cantSplit/>
          <w:trHeight w:val="288"/>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2A6D8C5F" w14:textId="27F34872" w:rsidR="00EC3C6B" w:rsidRDefault="00EC3C6B" w:rsidP="00674AEE">
            <w:pPr>
              <w:spacing w:after="120"/>
              <w:jc w:val="both"/>
              <w:rPr>
                <w:rFonts w:cstheme="minorHAnsi"/>
              </w:rPr>
            </w:pPr>
            <w:r>
              <w:rPr>
                <w:rFonts w:cstheme="minorHAnsi"/>
              </w:rPr>
              <w:t>6-9 months</w:t>
            </w:r>
          </w:p>
        </w:tc>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AEEC48" w14:textId="0BDA8250" w:rsidR="00EC3C6B" w:rsidRDefault="006C23D9" w:rsidP="00674AEE">
            <w:pPr>
              <w:spacing w:after="120"/>
              <w:jc w:val="both"/>
              <w:rPr>
                <w:rFonts w:cstheme="minorHAnsi"/>
              </w:rPr>
            </w:pPr>
            <w:r>
              <w:rPr>
                <w:rFonts w:cstheme="minorHAnsi"/>
              </w:rPr>
              <w:t>12.9%</w:t>
            </w:r>
          </w:p>
        </w:tc>
      </w:tr>
      <w:tr w:rsidR="00EC3C6B" w:rsidRPr="00E92037" w14:paraId="59063B5C" w14:textId="77777777" w:rsidTr="00DB3A14">
        <w:trPr>
          <w:cantSplit/>
          <w:trHeight w:val="288"/>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5FBC664" w14:textId="16C89C0E" w:rsidR="00EC3C6B" w:rsidRDefault="00EC3C6B" w:rsidP="00674AEE">
            <w:pPr>
              <w:spacing w:after="120"/>
              <w:jc w:val="both"/>
              <w:rPr>
                <w:rFonts w:cstheme="minorHAnsi"/>
              </w:rPr>
            </w:pPr>
            <w:r>
              <w:rPr>
                <w:rFonts w:cstheme="minorHAnsi"/>
              </w:rPr>
              <w:t>9 months – 1 year</w:t>
            </w:r>
          </w:p>
        </w:tc>
        <w:tc>
          <w:tcPr>
            <w:tcW w:w="2610" w:type="dxa"/>
            <w:tcBorders>
              <w:top w:val="single" w:sz="4" w:space="0" w:color="auto"/>
              <w:left w:val="single" w:sz="4" w:space="0" w:color="auto"/>
              <w:bottom w:val="single" w:sz="4" w:space="0" w:color="auto"/>
              <w:right w:val="single" w:sz="4" w:space="0" w:color="auto"/>
            </w:tcBorders>
          </w:tcPr>
          <w:p w14:paraId="56F6E6EF" w14:textId="58C5DDA6" w:rsidR="00EC3C6B" w:rsidRDefault="006C23D9" w:rsidP="00674AEE">
            <w:pPr>
              <w:spacing w:after="120"/>
              <w:jc w:val="both"/>
              <w:rPr>
                <w:rFonts w:cstheme="minorHAnsi"/>
              </w:rPr>
            </w:pPr>
            <w:r>
              <w:rPr>
                <w:rFonts w:cstheme="minorHAnsi"/>
              </w:rPr>
              <w:t>12.9%</w:t>
            </w:r>
          </w:p>
        </w:tc>
      </w:tr>
      <w:tr w:rsidR="00EC3C6B" w:rsidRPr="00E92037" w14:paraId="35A8AB05" w14:textId="77777777" w:rsidTr="00DB3A14">
        <w:trPr>
          <w:cantSplit/>
          <w:trHeight w:val="288"/>
          <w:tblHeader/>
          <w:jc w:val="center"/>
        </w:trPr>
        <w:tc>
          <w:tcPr>
            <w:tcW w:w="432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26A6E39" w14:textId="3F9F90A5" w:rsidR="00EC3C6B" w:rsidRDefault="00EC3C6B" w:rsidP="00674AEE">
            <w:pPr>
              <w:spacing w:after="120"/>
              <w:jc w:val="both"/>
              <w:rPr>
                <w:rFonts w:cstheme="minorHAnsi"/>
              </w:rPr>
            </w:pPr>
            <w:r>
              <w:rPr>
                <w:rFonts w:cstheme="minorHAnsi"/>
              </w:rPr>
              <w:t>More than 1 year</w:t>
            </w:r>
          </w:p>
        </w:tc>
        <w:tc>
          <w:tcPr>
            <w:tcW w:w="261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81340C6" w14:textId="39D5180D" w:rsidR="00EC3C6B" w:rsidRDefault="006C23D9" w:rsidP="00674AEE">
            <w:pPr>
              <w:spacing w:after="120"/>
              <w:jc w:val="both"/>
              <w:rPr>
                <w:rFonts w:cstheme="minorHAnsi"/>
              </w:rPr>
            </w:pPr>
            <w:r>
              <w:rPr>
                <w:rFonts w:cstheme="minorHAnsi"/>
              </w:rPr>
              <w:t>45.2%</w:t>
            </w:r>
          </w:p>
        </w:tc>
      </w:tr>
    </w:tbl>
    <w:p w14:paraId="4076495A" w14:textId="69A167EA" w:rsidR="009D2E37" w:rsidRPr="00816987" w:rsidRDefault="009D2E37" w:rsidP="00A1460A">
      <w:pPr>
        <w:spacing w:after="160" w:line="259" w:lineRule="auto"/>
        <w:rPr>
          <w:rFonts w:cstheme="minorHAnsi"/>
        </w:rPr>
      </w:pPr>
      <w:r w:rsidRPr="00816987">
        <w:rPr>
          <w:rFonts w:cstheme="minorHAnsi"/>
        </w:rPr>
        <w:br w:type="page"/>
      </w:r>
    </w:p>
    <w:p w14:paraId="7F164E88" w14:textId="4B33D81E" w:rsidR="009D2E37" w:rsidRPr="00816987" w:rsidRDefault="00A1460A" w:rsidP="00531E06">
      <w:pPr>
        <w:pStyle w:val="Heading1"/>
      </w:pPr>
      <w:bookmarkStart w:id="47" w:name="_Toc131765869"/>
      <w:r w:rsidRPr="00A1460A">
        <w:lastRenderedPageBreak/>
        <w:t>CASE CLOSURE</w:t>
      </w:r>
      <w:bookmarkEnd w:id="47"/>
    </w:p>
    <w:p w14:paraId="19EFB781" w14:textId="00D612B1" w:rsidR="00C019A5" w:rsidRDefault="00C019A5" w:rsidP="0097616A">
      <w:pPr>
        <w:pStyle w:val="Heading3"/>
      </w:pPr>
      <w:bookmarkStart w:id="48" w:name="_Toc102573333"/>
      <w:r w:rsidRPr="00C019A5">
        <w:t xml:space="preserve">I </w:t>
      </w:r>
      <w:r w:rsidR="00850C67">
        <w:t>Knew My Case Was Closed</w:t>
      </w:r>
      <w:bookmarkEnd w:id="48"/>
    </w:p>
    <w:p w14:paraId="6F270661" w14:textId="264D5C9A" w:rsidR="009D2E37" w:rsidRDefault="009D2E37" w:rsidP="00C019A5">
      <w:pPr>
        <w:spacing w:after="120"/>
        <w:jc w:val="both"/>
        <w:rPr>
          <w:rFonts w:cstheme="minorHAnsi"/>
        </w:rPr>
      </w:pPr>
      <w:r w:rsidRPr="00816987">
        <w:rPr>
          <w:rFonts w:cstheme="minorHAnsi"/>
        </w:rPr>
        <w:t xml:space="preserve">The act of closing a consumer’s case ends the formal contact the counselor has with a consumer.  Overall, </w:t>
      </w:r>
      <w:r w:rsidR="00584808">
        <w:rPr>
          <w:rFonts w:cstheme="minorHAnsi"/>
        </w:rPr>
        <w:t>81.3</w:t>
      </w:r>
      <w:r w:rsidRPr="00816987">
        <w:rPr>
          <w:rFonts w:cstheme="minorHAnsi"/>
        </w:rPr>
        <w:t>% responded knowing when their case was closed</w:t>
      </w:r>
      <w:r w:rsidR="002A3D41">
        <w:rPr>
          <w:rFonts w:cstheme="minorHAnsi"/>
        </w:rPr>
        <w:t xml:space="preserve">; this is 8.5% higher than last year. </w:t>
      </w:r>
    </w:p>
    <w:tbl>
      <w:tblPr>
        <w:tblW w:w="0" w:type="auto"/>
        <w:jc w:val="center"/>
        <w:tblCellMar>
          <w:left w:w="0" w:type="dxa"/>
          <w:right w:w="0" w:type="dxa"/>
        </w:tblCellMar>
        <w:tblLook w:val="04A0" w:firstRow="1" w:lastRow="0" w:firstColumn="1" w:lastColumn="0" w:noHBand="0" w:noVBand="1"/>
        <w:tblCaption w:val="I Knew My Case Was Closed"/>
        <w:tblDescription w:val="Column 1: Consumer Closure Status. Column 2: Yes. Column 3: No"/>
      </w:tblPr>
      <w:tblGrid>
        <w:gridCol w:w="4128"/>
        <w:gridCol w:w="1350"/>
        <w:gridCol w:w="1260"/>
      </w:tblGrid>
      <w:tr w:rsidR="00074F3E" w14:paraId="743D4615"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BA62791" w14:textId="77777777" w:rsidR="00074F3E" w:rsidRDefault="00074F3E"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0488C6B" w14:textId="77777777" w:rsidR="00074F3E" w:rsidRDefault="00074F3E" w:rsidP="00674AEE">
            <w:pPr>
              <w:jc w:val="center"/>
              <w:rPr>
                <w:b/>
                <w:bCs/>
              </w:rPr>
            </w:pPr>
            <w:r>
              <w:rPr>
                <w:b/>
                <w:bCs/>
                <w:color w:val="000000"/>
              </w:rPr>
              <w:t>Yes</w:t>
            </w:r>
          </w:p>
        </w:tc>
        <w:tc>
          <w:tcPr>
            <w:tcW w:w="1260"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7A3F94D2" w14:textId="77777777" w:rsidR="00074F3E" w:rsidRDefault="00074F3E" w:rsidP="00674AEE">
            <w:pPr>
              <w:jc w:val="center"/>
              <w:rPr>
                <w:b/>
                <w:bCs/>
              </w:rPr>
            </w:pPr>
            <w:r>
              <w:rPr>
                <w:b/>
                <w:bCs/>
                <w:color w:val="000000"/>
              </w:rPr>
              <w:t>No</w:t>
            </w:r>
          </w:p>
        </w:tc>
      </w:tr>
      <w:tr w:rsidR="00074F3E" w14:paraId="03A6D3B2"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DB67D5A" w14:textId="77777777" w:rsidR="00074F3E" w:rsidRPr="00074F3E" w:rsidRDefault="00074F3E" w:rsidP="00674AEE">
            <w:r w:rsidRPr="00074F3E">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0CF3CAED" w14:textId="355A4EA6" w:rsidR="00074F3E" w:rsidRPr="00074F3E" w:rsidRDefault="0085189F" w:rsidP="00674AEE">
            <w:pPr>
              <w:jc w:val="center"/>
              <w:rPr>
                <w:sz w:val="22"/>
                <w:szCs w:val="22"/>
              </w:rPr>
            </w:pPr>
            <w:r>
              <w:rPr>
                <w:sz w:val="22"/>
                <w:szCs w:val="22"/>
              </w:rPr>
              <w:t>89.0</w:t>
            </w:r>
            <w:r w:rsidR="00D950E5">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7FBCA8DB" w14:textId="2E8CACB0" w:rsidR="00074F3E" w:rsidRPr="00074F3E" w:rsidRDefault="0085189F" w:rsidP="00674AEE">
            <w:pPr>
              <w:jc w:val="center"/>
            </w:pPr>
            <w:r>
              <w:t>11.0</w:t>
            </w:r>
            <w:r w:rsidR="00D950E5">
              <w:t>%</w:t>
            </w:r>
          </w:p>
        </w:tc>
      </w:tr>
      <w:tr w:rsidR="00074F3E" w14:paraId="0CBE076B"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140A23" w14:textId="77777777" w:rsidR="00074F3E" w:rsidRPr="00074F3E" w:rsidRDefault="00074F3E" w:rsidP="00674AEE">
            <w:r w:rsidRPr="00074F3E">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D5BC94" w14:textId="648807FA" w:rsidR="00074F3E" w:rsidRPr="00074F3E" w:rsidRDefault="00226F98" w:rsidP="00674AEE">
            <w:pPr>
              <w:jc w:val="center"/>
              <w:rPr>
                <w:sz w:val="22"/>
                <w:szCs w:val="22"/>
              </w:rPr>
            </w:pPr>
            <w:r>
              <w:rPr>
                <w:sz w:val="22"/>
                <w:szCs w:val="22"/>
              </w:rPr>
              <w:t>69.3</w:t>
            </w:r>
            <w:r w:rsidR="00D950E5">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33B047C4" w14:textId="65C99674" w:rsidR="00074F3E" w:rsidRPr="00074F3E" w:rsidRDefault="00226F98" w:rsidP="00674AEE">
            <w:pPr>
              <w:jc w:val="center"/>
            </w:pPr>
            <w:r>
              <w:t>30.7</w:t>
            </w:r>
            <w:r w:rsidR="00D950E5">
              <w:t>%</w:t>
            </w:r>
          </w:p>
        </w:tc>
      </w:tr>
      <w:tr w:rsidR="00074F3E" w14:paraId="3441A407"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12F45D8" w14:textId="77777777" w:rsidR="00074F3E" w:rsidRPr="00074F3E" w:rsidRDefault="00074F3E" w:rsidP="00674AEE">
            <w:r w:rsidRPr="00074F3E">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D977597" w14:textId="51A6DB36" w:rsidR="00074F3E" w:rsidRPr="00074F3E" w:rsidRDefault="00226F98" w:rsidP="00674AEE">
            <w:pPr>
              <w:jc w:val="center"/>
              <w:rPr>
                <w:sz w:val="22"/>
                <w:szCs w:val="22"/>
              </w:rPr>
            </w:pPr>
            <w:r>
              <w:rPr>
                <w:sz w:val="22"/>
                <w:szCs w:val="22"/>
              </w:rPr>
              <w:t>62.8</w:t>
            </w:r>
            <w:r w:rsidR="00D950E5">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76870116" w14:textId="019DDB07" w:rsidR="00074F3E" w:rsidRPr="00074F3E" w:rsidRDefault="00F357FA" w:rsidP="00674AEE">
            <w:pPr>
              <w:jc w:val="center"/>
            </w:pPr>
            <w:r>
              <w:t>37.2</w:t>
            </w:r>
            <w:r w:rsidR="00D950E5">
              <w:t>%</w:t>
            </w:r>
          </w:p>
        </w:tc>
      </w:tr>
      <w:tr w:rsidR="00074F3E" w14:paraId="61812276"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53E5DE9" w14:textId="77777777" w:rsidR="00074F3E" w:rsidRPr="00074F3E" w:rsidRDefault="00074F3E" w:rsidP="00674AEE">
            <w:r w:rsidRPr="00074F3E">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A5846B" w14:textId="093474D9" w:rsidR="00074F3E" w:rsidRPr="00074F3E" w:rsidRDefault="0085189F" w:rsidP="00674AEE">
            <w:pPr>
              <w:jc w:val="center"/>
              <w:rPr>
                <w:sz w:val="22"/>
                <w:szCs w:val="22"/>
              </w:rPr>
            </w:pPr>
            <w:r>
              <w:rPr>
                <w:sz w:val="22"/>
                <w:szCs w:val="22"/>
              </w:rPr>
              <w:t>69.8</w:t>
            </w:r>
            <w:r w:rsidR="00D950E5">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6CD5CF5D" w14:textId="1FE84AD3" w:rsidR="00074F3E" w:rsidRPr="00074F3E" w:rsidRDefault="00226F98" w:rsidP="00674AEE">
            <w:pPr>
              <w:jc w:val="center"/>
            </w:pPr>
            <w:r>
              <w:t>30.2</w:t>
            </w:r>
            <w:r w:rsidR="00D950E5">
              <w:t>%</w:t>
            </w:r>
          </w:p>
        </w:tc>
      </w:tr>
      <w:tr w:rsidR="00074F3E" w14:paraId="178FC6AB"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213F67D" w14:textId="77777777" w:rsidR="00074F3E" w:rsidRPr="00074F3E" w:rsidRDefault="00074F3E" w:rsidP="00674AEE">
            <w:r w:rsidRPr="00074F3E">
              <w:rPr>
                <w:color w:val="000000"/>
              </w:rPr>
              <w:t>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vAlign w:val="center"/>
          </w:tcPr>
          <w:p w14:paraId="42E3E949" w14:textId="3C734E39" w:rsidR="00074F3E" w:rsidRPr="00074F3E" w:rsidRDefault="00061420" w:rsidP="00BF7498">
            <w:pPr>
              <w:jc w:val="center"/>
              <w:rPr>
                <w:sz w:val="22"/>
                <w:szCs w:val="22"/>
              </w:rPr>
            </w:pPr>
            <w:r>
              <w:rPr>
                <w:sz w:val="22"/>
                <w:szCs w:val="22"/>
              </w:rPr>
              <w:t>81.3</w:t>
            </w:r>
            <w:r w:rsidR="00D950E5">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vAlign w:val="center"/>
          </w:tcPr>
          <w:p w14:paraId="3C79611F" w14:textId="2D8B4BBC" w:rsidR="00074F3E" w:rsidRPr="00074F3E" w:rsidRDefault="00061420" w:rsidP="00BF7498">
            <w:pPr>
              <w:jc w:val="center"/>
            </w:pPr>
            <w:r>
              <w:t>18.7</w:t>
            </w:r>
            <w:r w:rsidR="00D950E5">
              <w:t>%</w:t>
            </w:r>
          </w:p>
        </w:tc>
      </w:tr>
    </w:tbl>
    <w:p w14:paraId="03380F74" w14:textId="2D9C711C" w:rsidR="009D2E37" w:rsidRPr="00816987" w:rsidRDefault="008949E0" w:rsidP="0097616A">
      <w:pPr>
        <w:pStyle w:val="Heading3"/>
        <w:spacing w:before="240"/>
      </w:pPr>
      <w:bookmarkStart w:id="49" w:name="_Toc102573334"/>
      <w:r>
        <w:t>Should Your Case Have Been Closed</w:t>
      </w:r>
      <w:r w:rsidR="00C019A5" w:rsidRPr="00C019A5">
        <w:t>?</w:t>
      </w:r>
      <w:bookmarkEnd w:id="49"/>
    </w:p>
    <w:p w14:paraId="30942FB2" w14:textId="78BF6E5F" w:rsidR="009D2E37" w:rsidRDefault="009D2E37" w:rsidP="00C019A5">
      <w:pPr>
        <w:spacing w:after="120"/>
        <w:jc w:val="both"/>
        <w:rPr>
          <w:rFonts w:cstheme="minorHAnsi"/>
        </w:rPr>
      </w:pPr>
      <w:r w:rsidRPr="00816987">
        <w:rPr>
          <w:rFonts w:cstheme="minorHAnsi"/>
        </w:rPr>
        <w:t xml:space="preserve">Consumers were asked if their cases should have been closed. </w:t>
      </w:r>
      <w:r w:rsidR="008D01C5">
        <w:rPr>
          <w:rFonts w:cstheme="minorHAnsi"/>
        </w:rPr>
        <w:t>81.9</w:t>
      </w:r>
      <w:r w:rsidRPr="00816987">
        <w:rPr>
          <w:rFonts w:cstheme="minorHAnsi"/>
        </w:rPr>
        <w:t>% agreed their case should have been closed</w:t>
      </w:r>
      <w:r w:rsidR="001E4CE6">
        <w:rPr>
          <w:rFonts w:cstheme="minorHAnsi"/>
        </w:rPr>
        <w:t xml:space="preserve">; </w:t>
      </w:r>
      <w:r w:rsidRPr="00816987">
        <w:rPr>
          <w:rFonts w:cstheme="minorHAnsi"/>
        </w:rPr>
        <w:t xml:space="preserve">this is </w:t>
      </w:r>
      <w:r w:rsidR="00381B2F">
        <w:rPr>
          <w:rFonts w:cstheme="minorHAnsi"/>
        </w:rPr>
        <w:t>up about 4% from last year</w:t>
      </w:r>
      <w:r w:rsidRPr="00816987">
        <w:rPr>
          <w:rFonts w:cstheme="minorHAnsi"/>
        </w:rPr>
        <w:t xml:space="preserve">.  Those </w:t>
      </w:r>
      <w:r w:rsidR="0007290C">
        <w:rPr>
          <w:rFonts w:cstheme="minorHAnsi"/>
        </w:rPr>
        <w:t>whose cases were</w:t>
      </w:r>
      <w:r w:rsidRPr="00816987">
        <w:rPr>
          <w:rFonts w:cstheme="minorHAnsi"/>
        </w:rPr>
        <w:t xml:space="preserve"> </w:t>
      </w:r>
      <w:r w:rsidR="00BF7498">
        <w:rPr>
          <w:rFonts w:cstheme="minorHAnsi"/>
        </w:rPr>
        <w:t>closed with CIE</w:t>
      </w:r>
      <w:r w:rsidRPr="00816987">
        <w:rPr>
          <w:rFonts w:cstheme="minorHAnsi"/>
        </w:rPr>
        <w:t xml:space="preserve"> were most in agreement with case closure at </w:t>
      </w:r>
      <w:r w:rsidR="003760D2">
        <w:rPr>
          <w:rFonts w:cstheme="minorHAnsi"/>
        </w:rPr>
        <w:t>92</w:t>
      </w:r>
      <w:r w:rsidR="001C35C3">
        <w:rPr>
          <w:rFonts w:cstheme="minorHAnsi"/>
        </w:rPr>
        <w:t>.9</w:t>
      </w:r>
      <w:r w:rsidRPr="00816987">
        <w:rPr>
          <w:rFonts w:cstheme="minorHAnsi"/>
        </w:rPr>
        <w:t>%</w:t>
      </w:r>
      <w:r w:rsidR="003760D2">
        <w:rPr>
          <w:rFonts w:cstheme="minorHAnsi"/>
        </w:rPr>
        <w:t xml:space="preserve">; this agreement rate is up 6% </w:t>
      </w:r>
      <w:r w:rsidR="00D14398">
        <w:rPr>
          <w:rFonts w:cstheme="minorHAnsi"/>
        </w:rPr>
        <w:t>from</w:t>
      </w:r>
      <w:r w:rsidR="003760D2">
        <w:rPr>
          <w:rFonts w:cstheme="minorHAnsi"/>
        </w:rPr>
        <w:t xml:space="preserve"> last year. </w:t>
      </w:r>
    </w:p>
    <w:tbl>
      <w:tblPr>
        <w:tblW w:w="0" w:type="auto"/>
        <w:jc w:val="center"/>
        <w:tblCellMar>
          <w:left w:w="0" w:type="dxa"/>
          <w:right w:w="0" w:type="dxa"/>
        </w:tblCellMar>
        <w:tblLook w:val="04A0" w:firstRow="1" w:lastRow="0" w:firstColumn="1" w:lastColumn="0" w:noHBand="0" w:noVBand="1"/>
        <w:tblCaption w:val="Should Your Case Have Been Closed"/>
        <w:tblDescription w:val="Column 1: Consumer Closure Status Column 2: Yes Column 3: NO"/>
      </w:tblPr>
      <w:tblGrid>
        <w:gridCol w:w="4128"/>
        <w:gridCol w:w="1350"/>
        <w:gridCol w:w="1260"/>
      </w:tblGrid>
      <w:tr w:rsidR="002058D0" w14:paraId="599B1DEE" w14:textId="77777777" w:rsidTr="00DB3A14">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57036619" w14:textId="77777777" w:rsidR="002058D0" w:rsidRDefault="002058D0" w:rsidP="00674AEE">
            <w:pPr>
              <w:jc w:val="center"/>
              <w:rPr>
                <w:b/>
                <w:bCs/>
              </w:rPr>
            </w:pPr>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3870B8E8" w14:textId="77777777" w:rsidR="002058D0" w:rsidRDefault="002058D0" w:rsidP="00674AEE">
            <w:pPr>
              <w:jc w:val="center"/>
              <w:rPr>
                <w:b/>
                <w:bCs/>
              </w:rPr>
            </w:pPr>
            <w:r>
              <w:rPr>
                <w:b/>
                <w:bCs/>
                <w:color w:val="000000"/>
              </w:rPr>
              <w:t>Yes</w:t>
            </w:r>
          </w:p>
        </w:tc>
        <w:tc>
          <w:tcPr>
            <w:tcW w:w="1260"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57725E5E" w14:textId="77777777" w:rsidR="002058D0" w:rsidRDefault="002058D0" w:rsidP="00674AEE">
            <w:pPr>
              <w:jc w:val="center"/>
              <w:rPr>
                <w:b/>
                <w:bCs/>
              </w:rPr>
            </w:pPr>
            <w:r>
              <w:rPr>
                <w:b/>
                <w:bCs/>
                <w:color w:val="000000"/>
              </w:rPr>
              <w:t>No</w:t>
            </w:r>
          </w:p>
        </w:tc>
      </w:tr>
      <w:tr w:rsidR="002058D0" w14:paraId="62833A5C"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ED80EE0" w14:textId="77777777" w:rsidR="002058D0" w:rsidRPr="00074F3E" w:rsidRDefault="002058D0" w:rsidP="00674AEE">
            <w:r w:rsidRPr="00074F3E">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1BF71EE" w14:textId="2FB3D0A2" w:rsidR="002058D0" w:rsidRPr="00074F3E" w:rsidRDefault="00061420" w:rsidP="00674AEE">
            <w:pPr>
              <w:jc w:val="center"/>
              <w:rPr>
                <w:sz w:val="22"/>
                <w:szCs w:val="22"/>
              </w:rPr>
            </w:pPr>
            <w:r>
              <w:rPr>
                <w:sz w:val="22"/>
                <w:szCs w:val="22"/>
              </w:rPr>
              <w:t>92.9</w:t>
            </w:r>
            <w:r w:rsidR="00CF0FA0">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1882870A" w14:textId="18566F8C" w:rsidR="002058D0" w:rsidRPr="00074F3E" w:rsidRDefault="00061420" w:rsidP="00674AEE">
            <w:pPr>
              <w:jc w:val="center"/>
            </w:pPr>
            <w:r>
              <w:t>7.1</w:t>
            </w:r>
            <w:r w:rsidR="00CF0FA0">
              <w:t>%</w:t>
            </w:r>
          </w:p>
        </w:tc>
      </w:tr>
      <w:tr w:rsidR="002058D0" w14:paraId="018D3743"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5F62D04F" w14:textId="77777777" w:rsidR="002058D0" w:rsidRPr="00074F3E" w:rsidRDefault="002058D0" w:rsidP="00674AEE">
            <w:r w:rsidRPr="00074F3E">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DE4E53" w14:textId="205795F2" w:rsidR="002058D0" w:rsidRPr="00074F3E" w:rsidRDefault="00F30EFB" w:rsidP="00674AEE">
            <w:pPr>
              <w:jc w:val="center"/>
              <w:rPr>
                <w:sz w:val="22"/>
                <w:szCs w:val="22"/>
              </w:rPr>
            </w:pPr>
            <w:r>
              <w:rPr>
                <w:sz w:val="22"/>
                <w:szCs w:val="22"/>
              </w:rPr>
              <w:t>62.6</w:t>
            </w:r>
            <w:r w:rsidR="00CF0FA0">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276FA803" w14:textId="47021724" w:rsidR="002058D0" w:rsidRPr="00074F3E" w:rsidRDefault="00F30EFB" w:rsidP="00674AEE">
            <w:pPr>
              <w:jc w:val="center"/>
            </w:pPr>
            <w:r>
              <w:t>37.4</w:t>
            </w:r>
            <w:r w:rsidR="00CF0FA0">
              <w:t>%</w:t>
            </w:r>
          </w:p>
        </w:tc>
      </w:tr>
      <w:tr w:rsidR="002058D0" w14:paraId="678E7CFD"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218DB359" w14:textId="77777777" w:rsidR="002058D0" w:rsidRPr="00074F3E" w:rsidRDefault="002058D0" w:rsidP="00674AEE">
            <w:r w:rsidRPr="00074F3E">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5426250A" w14:textId="5B201624" w:rsidR="002058D0" w:rsidRPr="00074F3E" w:rsidRDefault="00FA1544" w:rsidP="00674AEE">
            <w:pPr>
              <w:jc w:val="center"/>
              <w:rPr>
                <w:sz w:val="22"/>
                <w:szCs w:val="22"/>
              </w:rPr>
            </w:pPr>
            <w:r>
              <w:rPr>
                <w:sz w:val="22"/>
                <w:szCs w:val="22"/>
              </w:rPr>
              <w:t>63.1</w:t>
            </w:r>
            <w:r w:rsidR="00CF0FA0">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5667CF74" w14:textId="363E8C48" w:rsidR="002058D0" w:rsidRPr="00074F3E" w:rsidRDefault="00FA1544" w:rsidP="00674AEE">
            <w:pPr>
              <w:jc w:val="center"/>
            </w:pPr>
            <w:r>
              <w:t>36.9</w:t>
            </w:r>
            <w:r w:rsidR="00CF0FA0">
              <w:t>%</w:t>
            </w:r>
          </w:p>
        </w:tc>
      </w:tr>
      <w:tr w:rsidR="002058D0" w14:paraId="36A1389E"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05DECAB" w14:textId="77777777" w:rsidR="002058D0" w:rsidRPr="00074F3E" w:rsidRDefault="002058D0" w:rsidP="00674AEE">
            <w:r w:rsidRPr="00074F3E">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4D5881" w14:textId="78FE49E0" w:rsidR="002058D0" w:rsidRPr="00074F3E" w:rsidRDefault="00061420" w:rsidP="00674AEE">
            <w:pPr>
              <w:jc w:val="center"/>
              <w:rPr>
                <w:sz w:val="22"/>
                <w:szCs w:val="22"/>
              </w:rPr>
            </w:pPr>
            <w:r>
              <w:rPr>
                <w:sz w:val="22"/>
                <w:szCs w:val="22"/>
              </w:rPr>
              <w:t>62.8</w:t>
            </w:r>
            <w:r w:rsidR="00CF0FA0">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4849146B" w14:textId="18987595" w:rsidR="002058D0" w:rsidRPr="00074F3E" w:rsidRDefault="00F30EFB" w:rsidP="00674AEE">
            <w:pPr>
              <w:jc w:val="center"/>
            </w:pPr>
            <w:r>
              <w:t>37.2</w:t>
            </w:r>
            <w:r w:rsidR="00CF0FA0">
              <w:t>%</w:t>
            </w:r>
          </w:p>
        </w:tc>
      </w:tr>
      <w:tr w:rsidR="002058D0" w14:paraId="0261347A" w14:textId="77777777" w:rsidTr="00DB3A14">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205E6E1" w14:textId="77777777" w:rsidR="002058D0" w:rsidRPr="00074F3E" w:rsidRDefault="002058D0" w:rsidP="00674AEE">
            <w:r w:rsidRPr="00074F3E">
              <w:rPr>
                <w:color w:val="000000"/>
              </w:rPr>
              <w:t>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17772BA5" w14:textId="4E651EAB" w:rsidR="002058D0" w:rsidRPr="00074F3E" w:rsidRDefault="00FA1544" w:rsidP="00BF7498">
            <w:pPr>
              <w:jc w:val="center"/>
              <w:rPr>
                <w:sz w:val="22"/>
                <w:szCs w:val="22"/>
              </w:rPr>
            </w:pPr>
            <w:r>
              <w:rPr>
                <w:sz w:val="22"/>
                <w:szCs w:val="22"/>
              </w:rPr>
              <w:t>81.9</w:t>
            </w:r>
            <w:r w:rsidR="00CF0FA0">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51D20D9E" w14:textId="2BE39D49" w:rsidR="002058D0" w:rsidRPr="00074F3E" w:rsidRDefault="00FA1544" w:rsidP="00BF7498">
            <w:pPr>
              <w:jc w:val="center"/>
            </w:pPr>
            <w:r>
              <w:t>18.1</w:t>
            </w:r>
            <w:r w:rsidR="00CF0FA0">
              <w:t>%</w:t>
            </w:r>
          </w:p>
        </w:tc>
      </w:tr>
    </w:tbl>
    <w:p w14:paraId="24CFDAA3" w14:textId="59544665" w:rsidR="009D2E37" w:rsidRPr="00D46F78" w:rsidRDefault="00C019A5" w:rsidP="00D46F78">
      <w:pPr>
        <w:pStyle w:val="Heading3"/>
        <w:spacing w:before="240"/>
      </w:pPr>
      <w:bookmarkStart w:id="50" w:name="_Toc102573335"/>
      <w:r w:rsidRPr="00856C7A">
        <w:t xml:space="preserve">Why </w:t>
      </w:r>
      <w:r w:rsidR="00571DF5">
        <w:t>S</w:t>
      </w:r>
      <w:r w:rsidRPr="00856C7A">
        <w:t xml:space="preserve">houldn’t </w:t>
      </w:r>
      <w:r w:rsidR="00571DF5">
        <w:t>Y</w:t>
      </w:r>
      <w:r w:rsidRPr="00856C7A">
        <w:t xml:space="preserve">our </w:t>
      </w:r>
      <w:r w:rsidR="00571DF5">
        <w:t>C</w:t>
      </w:r>
      <w:r w:rsidRPr="00856C7A">
        <w:t xml:space="preserve">ase </w:t>
      </w:r>
      <w:r w:rsidR="00571DF5">
        <w:t>H</w:t>
      </w:r>
      <w:r w:rsidRPr="00856C7A">
        <w:t xml:space="preserve">ave </w:t>
      </w:r>
      <w:r w:rsidR="00571DF5">
        <w:t>B</w:t>
      </w:r>
      <w:r w:rsidRPr="00856C7A">
        <w:t xml:space="preserve">een </w:t>
      </w:r>
      <w:r w:rsidR="00571DF5">
        <w:t>C</w:t>
      </w:r>
      <w:r w:rsidRPr="00856C7A">
        <w:t>losed?</w:t>
      </w:r>
      <w:bookmarkEnd w:id="50"/>
    </w:p>
    <w:p w14:paraId="7C76B73C" w14:textId="002DD1EA" w:rsidR="009D2E37" w:rsidRDefault="009D2E37" w:rsidP="00131C96">
      <w:pPr>
        <w:spacing w:after="240"/>
        <w:jc w:val="both"/>
        <w:rPr>
          <w:rFonts w:cstheme="minorHAnsi"/>
        </w:rPr>
      </w:pPr>
      <w:r w:rsidRPr="005F3986">
        <w:rPr>
          <w:rFonts w:cstheme="minorHAnsi"/>
        </w:rPr>
        <w:t>If the respondent felt that his or her case should not have been closed, the follow up question, “</w:t>
      </w:r>
      <w:bookmarkStart w:id="51" w:name="_Hlk101871129"/>
      <w:r w:rsidRPr="005F3986">
        <w:rPr>
          <w:rFonts w:cstheme="minorHAnsi"/>
        </w:rPr>
        <w:t xml:space="preserve">Why shouldn’t your case have been closed?” </w:t>
      </w:r>
      <w:bookmarkEnd w:id="51"/>
      <w:r w:rsidRPr="005F3986">
        <w:rPr>
          <w:rFonts w:cstheme="minorHAnsi"/>
        </w:rPr>
        <w:t>was asked. The reasons given for the case not being closed fell within the following theme</w:t>
      </w:r>
      <w:r w:rsidR="00103116" w:rsidRPr="005F3986">
        <w:rPr>
          <w:rFonts w:cstheme="minorHAnsi"/>
        </w:rPr>
        <w:t>s</w:t>
      </w:r>
      <w:r w:rsidR="004F6B6F" w:rsidRPr="005F3986">
        <w:rPr>
          <w:rFonts w:cstheme="minorHAnsi"/>
        </w:rPr>
        <w:t xml:space="preserve">: </w:t>
      </w:r>
      <w:r w:rsidR="00457BF6" w:rsidRPr="005F3986">
        <w:rPr>
          <w:rFonts w:cstheme="minorHAnsi"/>
        </w:rPr>
        <w:t xml:space="preserve">did not know my case was closed, </w:t>
      </w:r>
      <w:r w:rsidR="005F3986" w:rsidRPr="005F3986">
        <w:rPr>
          <w:rFonts w:cstheme="minorHAnsi"/>
        </w:rPr>
        <w:t xml:space="preserve">thought I was still waiting to hear about paperwork, </w:t>
      </w:r>
      <w:r w:rsidRPr="005F3986">
        <w:rPr>
          <w:rFonts w:cstheme="minorHAnsi"/>
        </w:rPr>
        <w:t>not yet employed, want a better job, insufficient services, need more training</w:t>
      </w:r>
      <w:r w:rsidR="00F87EC6" w:rsidRPr="005F3986">
        <w:rPr>
          <w:rFonts w:cstheme="minorHAnsi"/>
        </w:rPr>
        <w:t>,</w:t>
      </w:r>
      <w:r w:rsidR="0043225F" w:rsidRPr="005F3986">
        <w:rPr>
          <w:rFonts w:cstheme="minorHAnsi"/>
        </w:rPr>
        <w:t xml:space="preserve"> haven’t finished my education,</w:t>
      </w:r>
      <w:r w:rsidR="00F87EC6" w:rsidRPr="005F3986">
        <w:rPr>
          <w:rFonts w:cstheme="minorHAnsi"/>
        </w:rPr>
        <w:t xml:space="preserve"> </w:t>
      </w:r>
      <w:r w:rsidR="0004261B" w:rsidRPr="005F3986">
        <w:rPr>
          <w:rFonts w:cstheme="minorHAnsi"/>
        </w:rPr>
        <w:t xml:space="preserve">still disabled and continue to need help, </w:t>
      </w:r>
      <w:r w:rsidR="00F87EC6" w:rsidRPr="005F3986">
        <w:rPr>
          <w:rFonts w:cstheme="minorHAnsi"/>
        </w:rPr>
        <w:t>need more support on the job</w:t>
      </w:r>
      <w:r w:rsidRPr="005F3986">
        <w:rPr>
          <w:rFonts w:cstheme="minorHAnsi"/>
        </w:rPr>
        <w:t xml:space="preserve"> and that </w:t>
      </w:r>
      <w:r w:rsidR="008A0A1D">
        <w:rPr>
          <w:rFonts w:cstheme="minorHAnsi"/>
        </w:rPr>
        <w:t>VR</w:t>
      </w:r>
      <w:r w:rsidRPr="005F3986">
        <w:rPr>
          <w:rFonts w:cstheme="minorHAnsi"/>
        </w:rPr>
        <w:t xml:space="preserve"> did not help</w:t>
      </w:r>
      <w:r w:rsidR="0093369B" w:rsidRPr="005F3986">
        <w:rPr>
          <w:rFonts w:cstheme="minorHAnsi"/>
        </w:rPr>
        <w:t xml:space="preserve"> or hasn’t returned my calls</w:t>
      </w:r>
      <w:r w:rsidRPr="005F3986">
        <w:rPr>
          <w:rFonts w:cstheme="minorHAnsi"/>
        </w:rPr>
        <w:t>.</w:t>
      </w:r>
      <w:r w:rsidRPr="00816987">
        <w:rPr>
          <w:rFonts w:cstheme="minorHAnsi"/>
        </w:rPr>
        <w:t xml:space="preserve"> </w:t>
      </w:r>
    </w:p>
    <w:p w14:paraId="4D608779" w14:textId="77777777" w:rsidR="00E65C62" w:rsidRDefault="00E65C62">
      <w:pPr>
        <w:spacing w:after="160" w:line="259" w:lineRule="auto"/>
        <w:rPr>
          <w:rFonts w:eastAsiaTheme="majorEastAsia" w:cstheme="majorBidi"/>
          <w:b/>
          <w:color w:val="0046AF"/>
          <w:sz w:val="32"/>
          <w:szCs w:val="26"/>
        </w:rPr>
      </w:pPr>
      <w:r>
        <w:br w:type="page"/>
      </w:r>
    </w:p>
    <w:p w14:paraId="507B8051" w14:textId="21F50EED" w:rsidR="00131C96" w:rsidRPr="00816987" w:rsidRDefault="00131C96" w:rsidP="006A574F">
      <w:pPr>
        <w:pStyle w:val="Heading3"/>
      </w:pPr>
      <w:bookmarkStart w:id="52" w:name="_Toc102573336"/>
      <w:r w:rsidRPr="00131C96">
        <w:lastRenderedPageBreak/>
        <w:t xml:space="preserve">I </w:t>
      </w:r>
      <w:r w:rsidR="008949E0">
        <w:t xml:space="preserve">Know That I Can Reapply for Services </w:t>
      </w:r>
      <w:r w:rsidR="009B73DF">
        <w:t>from</w:t>
      </w:r>
      <w:r w:rsidR="008949E0">
        <w:t xml:space="preserve"> Vocational Rehabilitation</w:t>
      </w:r>
      <w:bookmarkEnd w:id="52"/>
    </w:p>
    <w:p w14:paraId="7EFC5B98" w14:textId="173C2D02" w:rsidR="00021249" w:rsidRDefault="009D2E37" w:rsidP="00131C96">
      <w:pPr>
        <w:jc w:val="both"/>
        <w:rPr>
          <w:rFonts w:cstheme="minorHAnsi"/>
        </w:rPr>
      </w:pPr>
      <w:r w:rsidRPr="00816987">
        <w:rPr>
          <w:rFonts w:cstheme="minorHAnsi"/>
        </w:rPr>
        <w:t xml:space="preserve">Consumers were asked about their level of awareness of reapplying for services. Overall, </w:t>
      </w:r>
      <w:r w:rsidR="00A54483">
        <w:rPr>
          <w:rFonts w:cstheme="minorHAnsi"/>
        </w:rPr>
        <w:t>close t</w:t>
      </w:r>
      <w:r w:rsidR="00727945">
        <w:rPr>
          <w:rFonts w:cstheme="minorHAnsi"/>
        </w:rPr>
        <w:t>o</w:t>
      </w:r>
      <w:r w:rsidR="00A54483">
        <w:rPr>
          <w:rFonts w:cstheme="minorHAnsi"/>
        </w:rPr>
        <w:t xml:space="preserve"> 90% </w:t>
      </w:r>
      <w:r w:rsidRPr="00816987">
        <w:rPr>
          <w:rFonts w:cstheme="minorHAnsi"/>
        </w:rPr>
        <w:t xml:space="preserve">of all respondents were aware they could reapply for services. </w:t>
      </w:r>
    </w:p>
    <w:tbl>
      <w:tblPr>
        <w:tblW w:w="0" w:type="auto"/>
        <w:jc w:val="center"/>
        <w:tblCellMar>
          <w:left w:w="0" w:type="dxa"/>
          <w:right w:w="0" w:type="dxa"/>
        </w:tblCellMar>
        <w:tblLook w:val="04A0" w:firstRow="1" w:lastRow="0" w:firstColumn="1" w:lastColumn="0" w:noHBand="0" w:noVBand="1"/>
        <w:tblCaption w:val="I know that I can reapply for services from Vocatinal Rehabilitation"/>
        <w:tblDescription w:val="Column 1: Consumer Closure Status Column 2: Yes Column 3: NO"/>
      </w:tblPr>
      <w:tblGrid>
        <w:gridCol w:w="4128"/>
        <w:gridCol w:w="1350"/>
        <w:gridCol w:w="1260"/>
      </w:tblGrid>
      <w:tr w:rsidR="00021249" w14:paraId="3024F838" w14:textId="77777777" w:rsidTr="00571DF5">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DDD69C3" w14:textId="77777777" w:rsidR="00021249" w:rsidRDefault="00021249">
            <w:pPr>
              <w:jc w:val="center"/>
              <w:rPr>
                <w:b/>
                <w:bCs/>
              </w:rPr>
            </w:pPr>
            <w:bookmarkStart w:id="53" w:name="_Hlk101874145"/>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522F276B" w14:textId="77777777" w:rsidR="00021249" w:rsidRDefault="00021249">
            <w:pPr>
              <w:jc w:val="center"/>
              <w:rPr>
                <w:b/>
                <w:bCs/>
              </w:rPr>
            </w:pPr>
            <w:r>
              <w:rPr>
                <w:b/>
                <w:bCs/>
                <w:color w:val="000000"/>
              </w:rPr>
              <w:t>Yes</w:t>
            </w:r>
          </w:p>
        </w:tc>
        <w:tc>
          <w:tcPr>
            <w:tcW w:w="1260"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76081BF2" w14:textId="77777777" w:rsidR="00021249" w:rsidRDefault="00021249">
            <w:pPr>
              <w:jc w:val="center"/>
              <w:rPr>
                <w:b/>
                <w:bCs/>
              </w:rPr>
            </w:pPr>
            <w:r>
              <w:rPr>
                <w:b/>
                <w:bCs/>
                <w:color w:val="000000"/>
              </w:rPr>
              <w:t>No</w:t>
            </w:r>
          </w:p>
        </w:tc>
      </w:tr>
      <w:tr w:rsidR="00021249" w14:paraId="507BF6B8"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5534600" w14:textId="0487C5F4" w:rsidR="00021249" w:rsidRPr="00482F55" w:rsidRDefault="00021249">
            <w:r w:rsidRPr="00482F55">
              <w:rPr>
                <w:color w:val="000000"/>
              </w:rPr>
              <w:t>Closed Successful in C</w:t>
            </w:r>
            <w:r w:rsidR="00CF5D33" w:rsidRPr="00482F55">
              <w:rPr>
                <w:color w:val="000000"/>
              </w:rPr>
              <w:t>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6B136AE" w14:textId="7AEB7579" w:rsidR="00021249" w:rsidRPr="00482F55" w:rsidRDefault="003456ED">
            <w:pPr>
              <w:jc w:val="center"/>
              <w:rPr>
                <w:sz w:val="22"/>
                <w:szCs w:val="22"/>
              </w:rPr>
            </w:pPr>
            <w:r>
              <w:rPr>
                <w:sz w:val="22"/>
                <w:szCs w:val="22"/>
              </w:rPr>
              <w:t>90.8</w:t>
            </w:r>
            <w:r w:rsidR="00486856">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478B9265" w14:textId="48409EE8" w:rsidR="00021249" w:rsidRPr="00482F55" w:rsidRDefault="00775A32">
            <w:pPr>
              <w:jc w:val="center"/>
            </w:pPr>
            <w:r>
              <w:t>9.2</w:t>
            </w:r>
            <w:r w:rsidR="00486856">
              <w:t>%</w:t>
            </w:r>
          </w:p>
        </w:tc>
      </w:tr>
      <w:tr w:rsidR="00021249" w14:paraId="1AA4D8E0"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EB4DC5E" w14:textId="03C869CA" w:rsidR="00021249" w:rsidRPr="00482F55" w:rsidRDefault="00021249">
            <w:r w:rsidRPr="00482F55">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76CEBA" w14:textId="36069646" w:rsidR="00021249" w:rsidRPr="00482F55" w:rsidRDefault="00775A32">
            <w:pPr>
              <w:jc w:val="center"/>
              <w:rPr>
                <w:sz w:val="22"/>
                <w:szCs w:val="22"/>
              </w:rPr>
            </w:pPr>
            <w:r>
              <w:rPr>
                <w:sz w:val="22"/>
                <w:szCs w:val="22"/>
              </w:rPr>
              <w:t>82.6</w:t>
            </w:r>
            <w:r w:rsidR="00486856">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57E58179" w14:textId="721D016C" w:rsidR="00021249" w:rsidRPr="00482F55" w:rsidRDefault="00775A32">
            <w:pPr>
              <w:jc w:val="center"/>
            </w:pPr>
            <w:r>
              <w:t>17.4</w:t>
            </w:r>
            <w:r w:rsidR="00486856">
              <w:t>%</w:t>
            </w:r>
          </w:p>
        </w:tc>
      </w:tr>
      <w:tr w:rsidR="00021249" w14:paraId="5A44389D"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4120BBA7" w14:textId="2E796FF2" w:rsidR="00021249" w:rsidRPr="00482F55" w:rsidRDefault="00021249">
            <w:r w:rsidRPr="00482F55">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1FCBCAF0" w14:textId="35BFC3E3" w:rsidR="00021249" w:rsidRPr="00482F55" w:rsidRDefault="00380C3D">
            <w:pPr>
              <w:jc w:val="center"/>
              <w:rPr>
                <w:sz w:val="22"/>
                <w:szCs w:val="22"/>
              </w:rPr>
            </w:pPr>
            <w:r>
              <w:rPr>
                <w:sz w:val="22"/>
                <w:szCs w:val="22"/>
              </w:rPr>
              <w:t>83.7</w:t>
            </w:r>
            <w:r w:rsidR="00486856">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683527C9" w14:textId="5DCC6F96" w:rsidR="00021249" w:rsidRPr="00482F55" w:rsidRDefault="00380C3D">
            <w:pPr>
              <w:jc w:val="center"/>
            </w:pPr>
            <w:r>
              <w:t>16.3</w:t>
            </w:r>
            <w:r w:rsidR="00486856">
              <w:t>%</w:t>
            </w:r>
          </w:p>
        </w:tc>
      </w:tr>
      <w:tr w:rsidR="00021249" w14:paraId="71EC2284"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63CBCC6" w14:textId="35DB05C7" w:rsidR="00021249" w:rsidRPr="00482F55" w:rsidRDefault="00021249">
            <w:r w:rsidRPr="00482F55">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2B452" w14:textId="18CAA7BF" w:rsidR="00021249" w:rsidRPr="00482F55" w:rsidRDefault="00775A32">
            <w:pPr>
              <w:jc w:val="center"/>
              <w:rPr>
                <w:sz w:val="22"/>
                <w:szCs w:val="22"/>
              </w:rPr>
            </w:pPr>
            <w:r>
              <w:rPr>
                <w:sz w:val="22"/>
                <w:szCs w:val="22"/>
              </w:rPr>
              <w:t>72.7</w:t>
            </w:r>
            <w:r w:rsidR="00486856">
              <w:rPr>
                <w:sz w:val="22"/>
                <w:szCs w:val="22"/>
              </w:rPr>
              <w:t>%</w:t>
            </w:r>
          </w:p>
        </w:tc>
        <w:tc>
          <w:tcPr>
            <w:tcW w:w="1260"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456C9710" w14:textId="06E1C84E" w:rsidR="00021249" w:rsidRPr="00482F55" w:rsidRDefault="00775A32">
            <w:pPr>
              <w:jc w:val="center"/>
            </w:pPr>
            <w:r>
              <w:t>27.3</w:t>
            </w:r>
            <w:r w:rsidR="00486856">
              <w:t>%</w:t>
            </w:r>
          </w:p>
        </w:tc>
      </w:tr>
      <w:tr w:rsidR="00021249" w14:paraId="176E01D3"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AF51CC4" w14:textId="77777777" w:rsidR="00021249" w:rsidRPr="00482F55" w:rsidRDefault="00021249" w:rsidP="002058D0">
            <w:r w:rsidRPr="00482F55">
              <w:rPr>
                <w:color w:val="000000"/>
              </w:rPr>
              <w:t>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85D3396" w14:textId="3191FA6B" w:rsidR="00021249" w:rsidRPr="00482F55" w:rsidRDefault="00380C3D" w:rsidP="005C0057">
            <w:pPr>
              <w:jc w:val="center"/>
              <w:rPr>
                <w:sz w:val="22"/>
                <w:szCs w:val="22"/>
              </w:rPr>
            </w:pPr>
            <w:r>
              <w:rPr>
                <w:sz w:val="22"/>
                <w:szCs w:val="22"/>
              </w:rPr>
              <w:t>87.4</w:t>
            </w:r>
            <w:r w:rsidR="00486856">
              <w:rPr>
                <w:sz w:val="22"/>
                <w:szCs w:val="22"/>
              </w:rPr>
              <w:t>%</w:t>
            </w:r>
          </w:p>
        </w:tc>
        <w:tc>
          <w:tcPr>
            <w:tcW w:w="1260"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2A90FE06" w14:textId="1ECE00A6" w:rsidR="00021249" w:rsidRPr="00482F55" w:rsidRDefault="00380C3D" w:rsidP="005C0057">
            <w:pPr>
              <w:jc w:val="center"/>
            </w:pPr>
            <w:r>
              <w:t>12.6</w:t>
            </w:r>
            <w:r w:rsidR="00486856">
              <w:t>%</w:t>
            </w:r>
          </w:p>
        </w:tc>
      </w:tr>
    </w:tbl>
    <w:p w14:paraId="7BE3B5C6" w14:textId="004ABB37" w:rsidR="00174944" w:rsidRDefault="00174944" w:rsidP="006A574F">
      <w:pPr>
        <w:pStyle w:val="Heading3"/>
        <w:spacing w:before="240"/>
      </w:pPr>
      <w:bookmarkStart w:id="54" w:name="_Toc102573337"/>
      <w:bookmarkEnd w:id="53"/>
      <w:r w:rsidRPr="00174944">
        <w:t xml:space="preserve">I </w:t>
      </w:r>
      <w:bookmarkEnd w:id="54"/>
      <w:r w:rsidR="00E22580">
        <w:t>Would Go Back to Vocational Rehabilitation</w:t>
      </w:r>
      <w:r w:rsidR="00B079E2">
        <w:t xml:space="preserve"> </w:t>
      </w:r>
      <w:r w:rsidR="00AA085C">
        <w:t>i</w:t>
      </w:r>
      <w:r w:rsidR="00B079E2">
        <w:t xml:space="preserve">f I </w:t>
      </w:r>
      <w:r w:rsidR="004B0FD6">
        <w:t>N</w:t>
      </w:r>
      <w:r w:rsidR="00B079E2">
        <w:t>ee</w:t>
      </w:r>
      <w:r w:rsidR="004B0FD6">
        <w:t>ded Additional Services</w:t>
      </w:r>
    </w:p>
    <w:p w14:paraId="715B1BF5" w14:textId="49B86930" w:rsidR="0087007B" w:rsidRDefault="0087007B" w:rsidP="00174944">
      <w:pPr>
        <w:spacing w:after="120"/>
        <w:jc w:val="both"/>
        <w:rPr>
          <w:rFonts w:cstheme="minorHAnsi"/>
        </w:rPr>
      </w:pPr>
      <w:r w:rsidRPr="00816987">
        <w:rPr>
          <w:rFonts w:cstheme="minorHAnsi"/>
        </w:rPr>
        <w:t xml:space="preserve">Consumers were asked if they would return to Vocational Rehabilitation in the future. Overall, </w:t>
      </w:r>
      <w:r w:rsidR="007D6E32">
        <w:rPr>
          <w:rFonts w:cstheme="minorHAnsi"/>
        </w:rPr>
        <w:t>93.5</w:t>
      </w:r>
      <w:r w:rsidRPr="00816987">
        <w:rPr>
          <w:rFonts w:cstheme="minorHAnsi"/>
        </w:rPr>
        <w:t xml:space="preserve">% of respondents asked this question indicated that they would. This continues to be a strong indication of satisfaction of services provided. </w:t>
      </w:r>
    </w:p>
    <w:tbl>
      <w:tblPr>
        <w:tblW w:w="0" w:type="auto"/>
        <w:jc w:val="center"/>
        <w:tblCellMar>
          <w:left w:w="0" w:type="dxa"/>
          <w:right w:w="0" w:type="dxa"/>
        </w:tblCellMar>
        <w:tblLook w:val="04A0" w:firstRow="1" w:lastRow="0" w:firstColumn="1" w:lastColumn="0" w:noHBand="0" w:noVBand="1"/>
        <w:tblCaption w:val="I would go back to vocational Rehabilitation if I need to"/>
        <w:tblDescription w:val="Column 1: Consumer Closure Status Column 2: Yes Column 3: NO"/>
      </w:tblPr>
      <w:tblGrid>
        <w:gridCol w:w="4128"/>
        <w:gridCol w:w="1350"/>
        <w:gridCol w:w="1452"/>
      </w:tblGrid>
      <w:tr w:rsidR="00074F3E" w14:paraId="028A8202" w14:textId="77777777" w:rsidTr="00571DF5">
        <w:trPr>
          <w:cantSplit/>
          <w:trHeight w:val="423"/>
          <w:tblHeader/>
          <w:jc w:val="center"/>
        </w:trPr>
        <w:tc>
          <w:tcPr>
            <w:tcW w:w="4128"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2D567C1" w14:textId="77777777" w:rsidR="00074F3E" w:rsidRDefault="00074F3E" w:rsidP="00674AEE">
            <w:pPr>
              <w:jc w:val="center"/>
              <w:rPr>
                <w:b/>
                <w:bCs/>
              </w:rPr>
            </w:pPr>
            <w:bookmarkStart w:id="55" w:name="_Hlk101876088"/>
            <w:r>
              <w:rPr>
                <w:b/>
                <w:bCs/>
              </w:rPr>
              <w:t>Consumer Clos</w:t>
            </w:r>
            <w:r>
              <w:rPr>
                <w:b/>
                <w:bCs/>
                <w:color w:val="000000"/>
              </w:rPr>
              <w:t>ure Status</w:t>
            </w:r>
          </w:p>
        </w:tc>
        <w:tc>
          <w:tcPr>
            <w:tcW w:w="1350" w:type="dxa"/>
            <w:tcBorders>
              <w:top w:val="nil"/>
              <w:left w:val="nil"/>
              <w:bottom w:val="single" w:sz="4" w:space="0" w:color="auto"/>
              <w:right w:val="nil"/>
            </w:tcBorders>
            <w:shd w:val="clear" w:color="auto" w:fill="FFFFFF"/>
            <w:tcMar>
              <w:top w:w="0" w:type="dxa"/>
              <w:left w:w="108" w:type="dxa"/>
              <w:bottom w:w="0" w:type="dxa"/>
              <w:right w:w="108" w:type="dxa"/>
            </w:tcMar>
            <w:hideMark/>
          </w:tcPr>
          <w:p w14:paraId="4FFA1946" w14:textId="77777777" w:rsidR="00074F3E" w:rsidRDefault="00074F3E" w:rsidP="00674AEE">
            <w:pPr>
              <w:jc w:val="center"/>
              <w:rPr>
                <w:b/>
                <w:bCs/>
              </w:rPr>
            </w:pPr>
            <w:r>
              <w:rPr>
                <w:b/>
                <w:bCs/>
                <w:color w:val="000000"/>
              </w:rPr>
              <w:t>Yes</w:t>
            </w:r>
          </w:p>
        </w:tc>
        <w:tc>
          <w:tcPr>
            <w:tcW w:w="1452"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48A87B2E" w14:textId="77777777" w:rsidR="00074F3E" w:rsidRDefault="00074F3E" w:rsidP="00674AEE">
            <w:pPr>
              <w:jc w:val="center"/>
              <w:rPr>
                <w:b/>
                <w:bCs/>
              </w:rPr>
            </w:pPr>
            <w:r>
              <w:rPr>
                <w:b/>
                <w:bCs/>
                <w:color w:val="000000"/>
              </w:rPr>
              <w:t>No</w:t>
            </w:r>
          </w:p>
        </w:tc>
      </w:tr>
      <w:tr w:rsidR="00074F3E" w14:paraId="2A839DD8"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16AA4897" w14:textId="77777777" w:rsidR="00074F3E" w:rsidRPr="00074F3E" w:rsidRDefault="00074F3E" w:rsidP="00674AEE">
            <w:r w:rsidRPr="00074F3E">
              <w:rPr>
                <w:color w:val="000000"/>
              </w:rPr>
              <w:t>Closed Successful in CIE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1DAF95BD" w14:textId="225BC4BF" w:rsidR="00074F3E" w:rsidRPr="00074F3E" w:rsidRDefault="00727945" w:rsidP="00674AEE">
            <w:pPr>
              <w:jc w:val="center"/>
              <w:rPr>
                <w:sz w:val="22"/>
                <w:szCs w:val="22"/>
              </w:rPr>
            </w:pPr>
            <w:r>
              <w:rPr>
                <w:sz w:val="22"/>
                <w:szCs w:val="22"/>
              </w:rPr>
              <w:t>98.9</w:t>
            </w:r>
            <w:r w:rsidR="0011245C">
              <w:rPr>
                <w:sz w:val="22"/>
                <w:szCs w:val="22"/>
              </w:rPr>
              <w:t>%</w:t>
            </w:r>
          </w:p>
        </w:tc>
        <w:tc>
          <w:tcPr>
            <w:tcW w:w="1452"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741025B6" w14:textId="74E0D830" w:rsidR="00074F3E" w:rsidRPr="00074F3E" w:rsidRDefault="00727945" w:rsidP="00674AEE">
            <w:pPr>
              <w:jc w:val="center"/>
            </w:pPr>
            <w:r>
              <w:t>1.1</w:t>
            </w:r>
            <w:r w:rsidR="0011245C">
              <w:t>%</w:t>
            </w:r>
          </w:p>
        </w:tc>
      </w:tr>
      <w:tr w:rsidR="00074F3E" w14:paraId="4D8D3D63"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64B4282" w14:textId="77777777" w:rsidR="00074F3E" w:rsidRPr="00074F3E" w:rsidRDefault="00074F3E" w:rsidP="00674AEE">
            <w:r w:rsidRPr="00074F3E">
              <w:rPr>
                <w:color w:val="000000"/>
              </w:rPr>
              <w:t>Closed Unsuccessful after IPE initiated</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43434D" w14:textId="0C5892ED" w:rsidR="00074F3E" w:rsidRPr="00074F3E" w:rsidRDefault="00635E8F" w:rsidP="00674AEE">
            <w:pPr>
              <w:jc w:val="center"/>
              <w:rPr>
                <w:sz w:val="22"/>
                <w:szCs w:val="22"/>
              </w:rPr>
            </w:pPr>
            <w:r>
              <w:rPr>
                <w:sz w:val="22"/>
                <w:szCs w:val="22"/>
              </w:rPr>
              <w:t>81.5</w:t>
            </w:r>
            <w:r w:rsidR="0011245C">
              <w:rPr>
                <w:sz w:val="22"/>
                <w:szCs w:val="22"/>
              </w:rPr>
              <w:t>%</w:t>
            </w:r>
          </w:p>
        </w:tc>
        <w:tc>
          <w:tcPr>
            <w:tcW w:w="1452"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0F79C528" w14:textId="70D29AA7" w:rsidR="00074F3E" w:rsidRPr="00074F3E" w:rsidRDefault="00635E8F" w:rsidP="00674AEE">
            <w:pPr>
              <w:jc w:val="center"/>
            </w:pPr>
            <w:r>
              <w:t>18.5</w:t>
            </w:r>
            <w:r w:rsidR="0011245C">
              <w:t>%</w:t>
            </w:r>
          </w:p>
        </w:tc>
      </w:tr>
      <w:tr w:rsidR="00074F3E" w14:paraId="66BEB8A7"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E78DF19" w14:textId="77777777" w:rsidR="00074F3E" w:rsidRPr="00074F3E" w:rsidRDefault="00074F3E" w:rsidP="00674AEE">
            <w:r w:rsidRPr="00074F3E">
              <w:rPr>
                <w:color w:val="000000"/>
              </w:rPr>
              <w:t>Closed from Acceptance Prior to IPE</w:t>
            </w:r>
          </w:p>
        </w:tc>
        <w:tc>
          <w:tcPr>
            <w:tcW w:w="1350"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E139DA5" w14:textId="3D093489" w:rsidR="00074F3E" w:rsidRPr="00074F3E" w:rsidRDefault="00635E8F" w:rsidP="00674AEE">
            <w:pPr>
              <w:jc w:val="center"/>
              <w:rPr>
                <w:sz w:val="22"/>
                <w:szCs w:val="22"/>
              </w:rPr>
            </w:pPr>
            <w:r>
              <w:rPr>
                <w:sz w:val="22"/>
                <w:szCs w:val="22"/>
              </w:rPr>
              <w:t>89.4</w:t>
            </w:r>
            <w:r w:rsidR="0011245C">
              <w:rPr>
                <w:sz w:val="22"/>
                <w:szCs w:val="22"/>
              </w:rPr>
              <w:t>%</w:t>
            </w:r>
          </w:p>
        </w:tc>
        <w:tc>
          <w:tcPr>
            <w:tcW w:w="1452"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11939B6F" w14:textId="5A83E430" w:rsidR="00074F3E" w:rsidRPr="00074F3E" w:rsidRDefault="00635E8F" w:rsidP="00674AEE">
            <w:pPr>
              <w:jc w:val="center"/>
            </w:pPr>
            <w:r>
              <w:t>10.6</w:t>
            </w:r>
            <w:r w:rsidR="0011245C">
              <w:t>%</w:t>
            </w:r>
          </w:p>
        </w:tc>
      </w:tr>
      <w:tr w:rsidR="00074F3E" w14:paraId="4AE645D8"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DBEDBE0" w14:textId="77777777" w:rsidR="00074F3E" w:rsidRPr="00074F3E" w:rsidRDefault="00074F3E" w:rsidP="00674AEE">
            <w:r w:rsidRPr="00074F3E">
              <w:rPr>
                <w:color w:val="000000"/>
              </w:rPr>
              <w:t>Closed from Application</w:t>
            </w:r>
          </w:p>
        </w:tc>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5E7DB" w14:textId="25314C94" w:rsidR="00074F3E" w:rsidRPr="00074F3E" w:rsidRDefault="00727945" w:rsidP="00674AEE">
            <w:pPr>
              <w:jc w:val="center"/>
              <w:rPr>
                <w:sz w:val="22"/>
                <w:szCs w:val="22"/>
              </w:rPr>
            </w:pPr>
            <w:r>
              <w:rPr>
                <w:sz w:val="22"/>
                <w:szCs w:val="22"/>
              </w:rPr>
              <w:t>88.6</w:t>
            </w:r>
            <w:r w:rsidR="0011245C">
              <w:rPr>
                <w:sz w:val="22"/>
                <w:szCs w:val="22"/>
              </w:rPr>
              <w:t>%</w:t>
            </w:r>
          </w:p>
        </w:tc>
        <w:tc>
          <w:tcPr>
            <w:tcW w:w="1452"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239CA157" w14:textId="10D5F875" w:rsidR="00074F3E" w:rsidRPr="00074F3E" w:rsidRDefault="00727945" w:rsidP="00674AEE">
            <w:pPr>
              <w:jc w:val="center"/>
            </w:pPr>
            <w:r>
              <w:t>11.4</w:t>
            </w:r>
            <w:r w:rsidR="0011245C">
              <w:t>%</w:t>
            </w:r>
          </w:p>
        </w:tc>
      </w:tr>
      <w:tr w:rsidR="00074F3E" w14:paraId="3D720197" w14:textId="77777777" w:rsidTr="00571DF5">
        <w:trPr>
          <w:cantSplit/>
          <w:trHeight w:val="288"/>
          <w:tblHeader/>
          <w:jc w:val="center"/>
        </w:trPr>
        <w:tc>
          <w:tcPr>
            <w:tcW w:w="412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F1254FE" w14:textId="77777777" w:rsidR="00074F3E" w:rsidRPr="00074F3E" w:rsidRDefault="00074F3E" w:rsidP="00674AEE">
            <w:r w:rsidRPr="00074F3E">
              <w:rPr>
                <w:color w:val="000000"/>
              </w:rPr>
              <w:t>Overall %</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tcPr>
          <w:p w14:paraId="7D539931" w14:textId="6F539750" w:rsidR="00074F3E" w:rsidRPr="00074F3E" w:rsidRDefault="007D6E32" w:rsidP="005C0057">
            <w:pPr>
              <w:jc w:val="center"/>
              <w:rPr>
                <w:sz w:val="22"/>
                <w:szCs w:val="22"/>
              </w:rPr>
            </w:pPr>
            <w:r>
              <w:rPr>
                <w:sz w:val="22"/>
                <w:szCs w:val="22"/>
              </w:rPr>
              <w:t>93.5</w:t>
            </w:r>
            <w:r w:rsidR="0011245C">
              <w:rPr>
                <w:sz w:val="22"/>
                <w:szCs w:val="22"/>
              </w:rPr>
              <w:t>%</w:t>
            </w:r>
          </w:p>
        </w:tc>
        <w:tc>
          <w:tcPr>
            <w:tcW w:w="1452"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0B28F5FF" w14:textId="7BA94D02" w:rsidR="00074F3E" w:rsidRPr="00074F3E" w:rsidRDefault="007D6E32" w:rsidP="005C0057">
            <w:pPr>
              <w:jc w:val="center"/>
            </w:pPr>
            <w:r>
              <w:t>6.5</w:t>
            </w:r>
            <w:r w:rsidR="0011245C">
              <w:t>%</w:t>
            </w:r>
          </w:p>
        </w:tc>
      </w:tr>
    </w:tbl>
    <w:bookmarkEnd w:id="55"/>
    <w:p w14:paraId="6E0DEB5F" w14:textId="1799A344" w:rsidR="009D2E37" w:rsidRPr="00816987" w:rsidRDefault="00074F3E" w:rsidP="00074F3E">
      <w:pPr>
        <w:spacing w:after="120"/>
        <w:jc w:val="both"/>
        <w:rPr>
          <w:rFonts w:cstheme="minorHAnsi"/>
        </w:rPr>
      </w:pPr>
      <w:r>
        <w:rPr>
          <w:rFonts w:cstheme="minorHAnsi"/>
        </w:rPr>
        <w:tab/>
      </w:r>
      <w:r w:rsidR="009D2E37" w:rsidRPr="00816987">
        <w:rPr>
          <w:rFonts w:cstheme="minorHAnsi"/>
        </w:rPr>
        <w:br w:type="page"/>
      </w:r>
    </w:p>
    <w:p w14:paraId="414D298E" w14:textId="6146151E" w:rsidR="0087007B" w:rsidRPr="00816987" w:rsidRDefault="0013748C" w:rsidP="00531E06">
      <w:pPr>
        <w:pStyle w:val="Heading1"/>
      </w:pPr>
      <w:bookmarkStart w:id="56" w:name="_Toc131765870"/>
      <w:r w:rsidRPr="0013748C">
        <w:lastRenderedPageBreak/>
        <w:t>OVERALL SATISFACTION OF THOSE USING CRP SERVICES</w:t>
      </w:r>
      <w:bookmarkEnd w:id="56"/>
    </w:p>
    <w:p w14:paraId="203A5AD6" w14:textId="3F046449" w:rsidR="0087007B" w:rsidRPr="007D57AE" w:rsidRDefault="0087007B" w:rsidP="007D57AE">
      <w:pPr>
        <w:spacing w:after="240"/>
        <w:rPr>
          <w:rFonts w:cstheme="minorHAnsi"/>
        </w:rPr>
      </w:pPr>
      <w:r w:rsidRPr="00816987">
        <w:rPr>
          <w:rFonts w:cstheme="minorHAnsi"/>
        </w:rPr>
        <w:t xml:space="preserve">Consumers who received services through a CRP (Community Rehabilitation Program) as part of their OVR services were asked to rate the quality of those services. Approximately </w:t>
      </w:r>
      <w:r w:rsidR="002F2368">
        <w:rPr>
          <w:rFonts w:cstheme="minorHAnsi"/>
        </w:rPr>
        <w:t>9</w:t>
      </w:r>
      <w:r w:rsidRPr="00816987">
        <w:rPr>
          <w:rFonts w:cstheme="minorHAnsi"/>
        </w:rPr>
        <w:t>% of survey respondents (</w:t>
      </w:r>
      <w:r w:rsidR="001B3955">
        <w:rPr>
          <w:rFonts w:cstheme="minorHAnsi"/>
        </w:rPr>
        <w:t>94</w:t>
      </w:r>
      <w:r w:rsidRPr="00816987">
        <w:rPr>
          <w:rFonts w:cstheme="minorHAnsi"/>
        </w:rPr>
        <w:t xml:space="preserve"> people) did utilize CRP services. The following two questions were </w:t>
      </w:r>
      <w:r w:rsidR="007D57AE">
        <w:rPr>
          <w:rFonts w:cstheme="minorHAnsi"/>
        </w:rPr>
        <w:t>implemented in the</w:t>
      </w:r>
      <w:r w:rsidRPr="00816987">
        <w:rPr>
          <w:rFonts w:cstheme="minorHAnsi"/>
        </w:rPr>
        <w:t xml:space="preserve"> </w:t>
      </w:r>
      <w:r w:rsidR="00707C2F">
        <w:rPr>
          <w:rFonts w:cstheme="minorHAnsi"/>
        </w:rPr>
        <w:t xml:space="preserve">2013 </w:t>
      </w:r>
      <w:r w:rsidRPr="00816987">
        <w:rPr>
          <w:rFonts w:cstheme="minorHAnsi"/>
        </w:rPr>
        <w:t>survey</w:t>
      </w:r>
      <w:r w:rsidR="00707C2F">
        <w:rPr>
          <w:rFonts w:cstheme="minorHAnsi"/>
        </w:rPr>
        <w:t>.</w:t>
      </w:r>
    </w:p>
    <w:p w14:paraId="2812D4BF" w14:textId="55F95C37" w:rsidR="007D57AE" w:rsidRPr="00816987" w:rsidRDefault="000B02DB" w:rsidP="00785C8C">
      <w:pPr>
        <w:pStyle w:val="Heading3"/>
        <w:rPr>
          <w:highlight w:val="yellow"/>
        </w:rPr>
      </w:pPr>
      <w:bookmarkStart w:id="57" w:name="_Toc102573339"/>
      <w:r>
        <w:t>Satisfied with Services I Received</w:t>
      </w:r>
      <w:bookmarkEnd w:id="57"/>
    </w:p>
    <w:p w14:paraId="02AB6FD2" w14:textId="2D72D9F9" w:rsidR="00484712" w:rsidRDefault="0087007B" w:rsidP="007D57AE">
      <w:pPr>
        <w:spacing w:after="120"/>
        <w:rPr>
          <w:rFonts w:cstheme="minorHAnsi"/>
        </w:rPr>
      </w:pPr>
      <w:r w:rsidRPr="00816987">
        <w:rPr>
          <w:rFonts w:cstheme="minorHAnsi"/>
        </w:rPr>
        <w:t xml:space="preserve">Consumers were asked if they were satisfied with the services they received from their CRP and answers ranged from Strongly Disagree to Strongly Agree. Overall, </w:t>
      </w:r>
      <w:r w:rsidR="0020673A">
        <w:rPr>
          <w:rFonts w:cstheme="minorHAnsi"/>
        </w:rPr>
        <w:t>8</w:t>
      </w:r>
      <w:r w:rsidR="00DD3C7B">
        <w:rPr>
          <w:rFonts w:cstheme="minorHAnsi"/>
        </w:rPr>
        <w:t>0.7</w:t>
      </w:r>
      <w:r w:rsidRPr="00816987">
        <w:rPr>
          <w:rFonts w:cstheme="minorHAnsi"/>
        </w:rPr>
        <w:t xml:space="preserve">% of those </w:t>
      </w:r>
      <w:r w:rsidR="00F836CC">
        <w:rPr>
          <w:rFonts w:cstheme="minorHAnsi"/>
        </w:rPr>
        <w:t>surveyed</w:t>
      </w:r>
      <w:r w:rsidRPr="00816987">
        <w:rPr>
          <w:rFonts w:cstheme="minorHAnsi"/>
        </w:rPr>
        <w:t xml:space="preserve"> reported agreeing or strongly agreeing with this question.  </w:t>
      </w:r>
      <w:r w:rsidR="004F3DD7">
        <w:rPr>
          <w:rFonts w:cstheme="minorHAnsi"/>
        </w:rPr>
        <w:t xml:space="preserve">This is </w:t>
      </w:r>
      <w:r w:rsidR="000D6CFA">
        <w:rPr>
          <w:rFonts w:cstheme="minorHAnsi"/>
        </w:rPr>
        <w:t>about 8% lower than the</w:t>
      </w:r>
      <w:r w:rsidR="004F3DD7">
        <w:rPr>
          <w:rFonts w:cstheme="minorHAnsi"/>
        </w:rPr>
        <w:t xml:space="preserve"> overall satisfaction score of all consumers regarding their experience with OVR services. </w:t>
      </w:r>
      <w:r w:rsidR="00981835">
        <w:rPr>
          <w:rFonts w:cstheme="minorHAnsi"/>
        </w:rPr>
        <w:t xml:space="preserve">It is slightly higher than in 2021 and </w:t>
      </w:r>
      <w:r w:rsidR="00C917CC">
        <w:rPr>
          <w:rFonts w:cstheme="minorHAnsi"/>
        </w:rPr>
        <w:t xml:space="preserve">about 5% lower than in 2022. </w:t>
      </w:r>
    </w:p>
    <w:tbl>
      <w:tblPr>
        <w:tblW w:w="0" w:type="auto"/>
        <w:jc w:val="center"/>
        <w:tblCellMar>
          <w:left w:w="0" w:type="dxa"/>
          <w:right w:w="0" w:type="dxa"/>
        </w:tblCellMar>
        <w:tblLook w:val="04A0" w:firstRow="1" w:lastRow="0" w:firstColumn="1" w:lastColumn="0" w:noHBand="0" w:noVBand="1"/>
        <w:tblCaption w:val="Satisfied with Services I received"/>
        <w:tblDescription w:val="Column 1: Consumer Closure Status Column 2: Strongly Agree Column 3: Agree Column 4: Disagree Column 5: Strongly Disagree"/>
      </w:tblPr>
      <w:tblGrid>
        <w:gridCol w:w="3992"/>
        <w:gridCol w:w="1334"/>
        <w:gridCol w:w="1237"/>
        <w:gridCol w:w="1240"/>
        <w:gridCol w:w="1197"/>
      </w:tblGrid>
      <w:tr w:rsidR="00D23B86" w14:paraId="33CDB440" w14:textId="7613F5F8" w:rsidTr="00571DF5">
        <w:trPr>
          <w:cantSplit/>
          <w:trHeight w:val="423"/>
          <w:tblHeader/>
          <w:jc w:val="center"/>
        </w:trPr>
        <w:tc>
          <w:tcPr>
            <w:tcW w:w="3992" w:type="dxa"/>
            <w:tcBorders>
              <w:top w:val="nil"/>
              <w:left w:val="nil"/>
              <w:bottom w:val="single" w:sz="4" w:space="0" w:color="auto"/>
              <w:right w:val="nil"/>
            </w:tcBorders>
            <w:shd w:val="clear" w:color="auto" w:fill="FFFFFF"/>
            <w:tcMar>
              <w:top w:w="0" w:type="dxa"/>
              <w:left w:w="108" w:type="dxa"/>
              <w:bottom w:w="0" w:type="dxa"/>
              <w:right w:w="108" w:type="dxa"/>
            </w:tcMar>
            <w:hideMark/>
          </w:tcPr>
          <w:p w14:paraId="1CDE1235" w14:textId="77777777" w:rsidR="00D23B86" w:rsidRDefault="00D23B86" w:rsidP="00FB0667">
            <w:pPr>
              <w:jc w:val="center"/>
              <w:rPr>
                <w:b/>
                <w:bCs/>
              </w:rPr>
            </w:pPr>
            <w:r>
              <w:rPr>
                <w:b/>
                <w:bCs/>
              </w:rPr>
              <w:t>Consumer Clos</w:t>
            </w:r>
            <w:r>
              <w:rPr>
                <w:b/>
                <w:bCs/>
                <w:color w:val="000000"/>
              </w:rPr>
              <w:t>ure Status</w:t>
            </w:r>
          </w:p>
        </w:tc>
        <w:tc>
          <w:tcPr>
            <w:tcW w:w="1334"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E6D3327" w14:textId="3DDB3A71" w:rsidR="00D23B86" w:rsidRDefault="00D23B86" w:rsidP="00674AEE">
            <w:pPr>
              <w:jc w:val="center"/>
              <w:rPr>
                <w:b/>
                <w:bCs/>
              </w:rPr>
            </w:pPr>
            <w:r>
              <w:rPr>
                <w:b/>
                <w:bCs/>
              </w:rPr>
              <w:t xml:space="preserve">Strongly Agree </w:t>
            </w:r>
          </w:p>
        </w:tc>
        <w:tc>
          <w:tcPr>
            <w:tcW w:w="1237"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0E5025FB" w14:textId="7DF3B14D" w:rsidR="00D23B86" w:rsidRDefault="00D23B86" w:rsidP="00674AEE">
            <w:pPr>
              <w:jc w:val="center"/>
              <w:rPr>
                <w:b/>
                <w:bCs/>
              </w:rPr>
            </w:pPr>
            <w:r>
              <w:rPr>
                <w:b/>
                <w:bCs/>
              </w:rPr>
              <w:t>Agree</w:t>
            </w:r>
          </w:p>
        </w:tc>
        <w:tc>
          <w:tcPr>
            <w:tcW w:w="1240" w:type="dxa"/>
            <w:tcBorders>
              <w:top w:val="nil"/>
              <w:left w:val="nil"/>
              <w:bottom w:val="single" w:sz="8" w:space="0" w:color="666666"/>
              <w:right w:val="nil"/>
            </w:tcBorders>
            <w:shd w:val="clear" w:color="auto" w:fill="FFFFFF"/>
          </w:tcPr>
          <w:p w14:paraId="6F7916D6" w14:textId="1EFB68E0" w:rsidR="00D23B86" w:rsidRDefault="00D23B86" w:rsidP="00674AEE">
            <w:pPr>
              <w:jc w:val="center"/>
              <w:rPr>
                <w:b/>
                <w:bCs/>
                <w:color w:val="000000"/>
              </w:rPr>
            </w:pPr>
            <w:r>
              <w:rPr>
                <w:b/>
                <w:bCs/>
                <w:color w:val="000000"/>
              </w:rPr>
              <w:t>Disagree</w:t>
            </w:r>
          </w:p>
        </w:tc>
        <w:tc>
          <w:tcPr>
            <w:tcW w:w="1197" w:type="dxa"/>
            <w:tcBorders>
              <w:top w:val="nil"/>
              <w:left w:val="nil"/>
              <w:bottom w:val="single" w:sz="8" w:space="0" w:color="666666"/>
              <w:right w:val="nil"/>
            </w:tcBorders>
            <w:shd w:val="clear" w:color="auto" w:fill="FFFFFF"/>
          </w:tcPr>
          <w:p w14:paraId="76D02BE4" w14:textId="5B28763A" w:rsidR="00D23B86" w:rsidRDefault="00D23B86" w:rsidP="00674AEE">
            <w:pPr>
              <w:jc w:val="center"/>
              <w:rPr>
                <w:b/>
                <w:bCs/>
                <w:color w:val="000000"/>
              </w:rPr>
            </w:pPr>
            <w:r>
              <w:rPr>
                <w:b/>
                <w:bCs/>
                <w:color w:val="000000"/>
              </w:rPr>
              <w:t>Strongly Disagree</w:t>
            </w:r>
          </w:p>
        </w:tc>
      </w:tr>
      <w:tr w:rsidR="00D23B86" w:rsidRPr="00074F3E" w14:paraId="7369915C" w14:textId="12613F79" w:rsidTr="00571DF5">
        <w:trPr>
          <w:cantSplit/>
          <w:trHeight w:val="288"/>
          <w:tblHeader/>
          <w:jc w:val="center"/>
        </w:trPr>
        <w:tc>
          <w:tcPr>
            <w:tcW w:w="3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7588B936" w14:textId="77777777" w:rsidR="00D23B86" w:rsidRPr="00074F3E" w:rsidRDefault="00D23B86" w:rsidP="00674AEE">
            <w:r w:rsidRPr="00074F3E">
              <w:rPr>
                <w:color w:val="000000"/>
              </w:rPr>
              <w:t>Closed Successful in CIE</w:t>
            </w:r>
          </w:p>
        </w:tc>
        <w:tc>
          <w:tcPr>
            <w:tcW w:w="133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19365524" w14:textId="27525AD0" w:rsidR="00D23B86" w:rsidRPr="00074F3E" w:rsidRDefault="00DF2510" w:rsidP="00674AEE">
            <w:pPr>
              <w:jc w:val="center"/>
              <w:rPr>
                <w:sz w:val="22"/>
                <w:szCs w:val="22"/>
              </w:rPr>
            </w:pPr>
            <w:r>
              <w:rPr>
                <w:sz w:val="22"/>
                <w:szCs w:val="22"/>
              </w:rPr>
              <w:t>66.1</w:t>
            </w:r>
            <w:r w:rsidR="006D69DA">
              <w:rPr>
                <w:sz w:val="22"/>
                <w:szCs w:val="22"/>
              </w:rPr>
              <w:t>%</w:t>
            </w:r>
          </w:p>
        </w:tc>
        <w:tc>
          <w:tcPr>
            <w:tcW w:w="1237"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546CF7C1" w14:textId="48512B91" w:rsidR="00D23B86" w:rsidRPr="00074F3E" w:rsidRDefault="00DF2510" w:rsidP="00674AEE">
            <w:pPr>
              <w:jc w:val="center"/>
            </w:pPr>
            <w:r>
              <w:t>22.0</w:t>
            </w:r>
            <w:r w:rsidR="006D69DA">
              <w:t>%</w:t>
            </w:r>
          </w:p>
        </w:tc>
        <w:tc>
          <w:tcPr>
            <w:tcW w:w="1240" w:type="dxa"/>
            <w:tcBorders>
              <w:top w:val="nil"/>
              <w:left w:val="single" w:sz="4" w:space="0" w:color="auto"/>
              <w:bottom w:val="single" w:sz="8" w:space="0" w:color="666666"/>
              <w:right w:val="single" w:sz="8" w:space="0" w:color="666666"/>
            </w:tcBorders>
            <w:shd w:val="clear" w:color="auto" w:fill="CCCCCC"/>
          </w:tcPr>
          <w:p w14:paraId="60D1BABF" w14:textId="1524C99D" w:rsidR="00D23B86" w:rsidRPr="00074F3E" w:rsidRDefault="00DF2510" w:rsidP="00674AEE">
            <w:pPr>
              <w:jc w:val="center"/>
            </w:pPr>
            <w:r>
              <w:t>5.1</w:t>
            </w:r>
            <w:r w:rsidR="006D69DA">
              <w:t>%</w:t>
            </w:r>
          </w:p>
        </w:tc>
        <w:tc>
          <w:tcPr>
            <w:tcW w:w="1197" w:type="dxa"/>
            <w:tcBorders>
              <w:top w:val="nil"/>
              <w:left w:val="single" w:sz="4" w:space="0" w:color="auto"/>
              <w:bottom w:val="single" w:sz="8" w:space="0" w:color="666666"/>
              <w:right w:val="single" w:sz="8" w:space="0" w:color="666666"/>
            </w:tcBorders>
            <w:shd w:val="clear" w:color="auto" w:fill="CCCCCC"/>
          </w:tcPr>
          <w:p w14:paraId="37CCB0CA" w14:textId="7697B327" w:rsidR="00D23B86" w:rsidRPr="00074F3E" w:rsidRDefault="00DF2510" w:rsidP="00674AEE">
            <w:pPr>
              <w:jc w:val="center"/>
            </w:pPr>
            <w:r>
              <w:t>6.8</w:t>
            </w:r>
            <w:r w:rsidR="006D69DA">
              <w:t>%</w:t>
            </w:r>
          </w:p>
        </w:tc>
      </w:tr>
      <w:tr w:rsidR="00D23B86" w:rsidRPr="00074F3E" w14:paraId="5EB7699A" w14:textId="44589916" w:rsidTr="00571DF5">
        <w:trPr>
          <w:cantSplit/>
          <w:trHeight w:val="288"/>
          <w:tblHeader/>
          <w:jc w:val="center"/>
        </w:trPr>
        <w:tc>
          <w:tcPr>
            <w:tcW w:w="3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3FA65FE" w14:textId="77777777" w:rsidR="00D23B86" w:rsidRPr="00074F3E" w:rsidRDefault="00D23B86" w:rsidP="00674AEE">
            <w:r w:rsidRPr="00074F3E">
              <w:rPr>
                <w:color w:val="000000"/>
              </w:rPr>
              <w:t>Closed Unsuccessful after IPE initiated</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78695" w14:textId="1D72AB31" w:rsidR="00D23B86" w:rsidRPr="00074F3E" w:rsidRDefault="00DD3C7B" w:rsidP="00674AEE">
            <w:pPr>
              <w:jc w:val="center"/>
              <w:rPr>
                <w:sz w:val="22"/>
                <w:szCs w:val="22"/>
              </w:rPr>
            </w:pPr>
            <w:r>
              <w:rPr>
                <w:sz w:val="22"/>
                <w:szCs w:val="22"/>
              </w:rPr>
              <w:t>29.2</w:t>
            </w:r>
            <w:r w:rsidR="006D69DA">
              <w:rPr>
                <w:sz w:val="22"/>
                <w:szCs w:val="22"/>
              </w:rPr>
              <w:t>%</w:t>
            </w:r>
          </w:p>
        </w:tc>
        <w:tc>
          <w:tcPr>
            <w:tcW w:w="1237"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0F62DCA5" w14:textId="6D01378F" w:rsidR="00D23B86" w:rsidRPr="00074F3E" w:rsidRDefault="00DD3C7B" w:rsidP="00674AEE">
            <w:pPr>
              <w:jc w:val="center"/>
            </w:pPr>
            <w:r>
              <w:t>33.3</w:t>
            </w:r>
            <w:r w:rsidR="006D69DA">
              <w:t>%</w:t>
            </w:r>
          </w:p>
        </w:tc>
        <w:tc>
          <w:tcPr>
            <w:tcW w:w="1240" w:type="dxa"/>
            <w:tcBorders>
              <w:top w:val="nil"/>
              <w:left w:val="single" w:sz="4" w:space="0" w:color="auto"/>
              <w:bottom w:val="single" w:sz="8" w:space="0" w:color="666666"/>
              <w:right w:val="single" w:sz="8" w:space="0" w:color="666666"/>
            </w:tcBorders>
          </w:tcPr>
          <w:p w14:paraId="48FD55A6" w14:textId="3F574821" w:rsidR="00D23B86" w:rsidRPr="00074F3E" w:rsidRDefault="00DD3C7B" w:rsidP="00674AEE">
            <w:pPr>
              <w:jc w:val="center"/>
            </w:pPr>
            <w:r>
              <w:t>16.7</w:t>
            </w:r>
            <w:r w:rsidR="006D69DA">
              <w:t>%</w:t>
            </w:r>
          </w:p>
        </w:tc>
        <w:tc>
          <w:tcPr>
            <w:tcW w:w="1197" w:type="dxa"/>
            <w:tcBorders>
              <w:top w:val="nil"/>
              <w:left w:val="single" w:sz="4" w:space="0" w:color="auto"/>
              <w:bottom w:val="single" w:sz="8" w:space="0" w:color="666666"/>
              <w:right w:val="single" w:sz="8" w:space="0" w:color="666666"/>
            </w:tcBorders>
          </w:tcPr>
          <w:p w14:paraId="15F5BAAF" w14:textId="34C0D87A" w:rsidR="00D23B86" w:rsidRPr="00074F3E" w:rsidRDefault="00DD3C7B" w:rsidP="00674AEE">
            <w:pPr>
              <w:jc w:val="center"/>
            </w:pPr>
            <w:r>
              <w:t>20.8</w:t>
            </w:r>
            <w:r w:rsidR="006D69DA">
              <w:t>%</w:t>
            </w:r>
          </w:p>
        </w:tc>
      </w:tr>
      <w:tr w:rsidR="00D23B86" w:rsidRPr="00074F3E" w14:paraId="3B9413C2" w14:textId="30E6A95B" w:rsidTr="00571DF5">
        <w:trPr>
          <w:cantSplit/>
          <w:trHeight w:val="288"/>
          <w:tblHeader/>
          <w:jc w:val="center"/>
        </w:trPr>
        <w:tc>
          <w:tcPr>
            <w:tcW w:w="3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3D5B139C" w14:textId="49D051F3" w:rsidR="00D23B86" w:rsidRPr="00074F3E" w:rsidRDefault="00D23B86" w:rsidP="00674AEE">
            <w:r>
              <w:rPr>
                <w:color w:val="000000"/>
              </w:rPr>
              <w:t>Overall</w:t>
            </w:r>
          </w:p>
        </w:tc>
        <w:tc>
          <w:tcPr>
            <w:tcW w:w="133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6A0C1944" w14:textId="531E312B" w:rsidR="00D23B86" w:rsidRPr="00074F3E" w:rsidRDefault="00DD3C7B" w:rsidP="00674AEE">
            <w:pPr>
              <w:jc w:val="center"/>
              <w:rPr>
                <w:sz w:val="22"/>
                <w:szCs w:val="22"/>
              </w:rPr>
            </w:pPr>
            <w:r>
              <w:rPr>
                <w:sz w:val="22"/>
                <w:szCs w:val="22"/>
              </w:rPr>
              <w:t>55.4</w:t>
            </w:r>
            <w:r w:rsidR="006D69DA">
              <w:rPr>
                <w:sz w:val="22"/>
                <w:szCs w:val="22"/>
              </w:rPr>
              <w:t>%</w:t>
            </w:r>
          </w:p>
        </w:tc>
        <w:tc>
          <w:tcPr>
            <w:tcW w:w="1237"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6D323E7C" w14:textId="62BD59A4" w:rsidR="00D23B86" w:rsidRPr="00074F3E" w:rsidRDefault="00DD3C7B" w:rsidP="00674AEE">
            <w:pPr>
              <w:jc w:val="center"/>
            </w:pPr>
            <w:r>
              <w:t>25.3</w:t>
            </w:r>
            <w:r w:rsidR="006D69DA">
              <w:t>%</w:t>
            </w:r>
          </w:p>
        </w:tc>
        <w:tc>
          <w:tcPr>
            <w:tcW w:w="1240" w:type="dxa"/>
            <w:tcBorders>
              <w:top w:val="nil"/>
              <w:left w:val="single" w:sz="4" w:space="0" w:color="auto"/>
              <w:bottom w:val="single" w:sz="8" w:space="0" w:color="666666"/>
              <w:right w:val="single" w:sz="8" w:space="0" w:color="666666"/>
            </w:tcBorders>
            <w:shd w:val="clear" w:color="auto" w:fill="CCCCCC"/>
          </w:tcPr>
          <w:p w14:paraId="3F52E419" w14:textId="1276E764" w:rsidR="00D23B86" w:rsidRPr="00074F3E" w:rsidRDefault="00DD3C7B" w:rsidP="00674AEE">
            <w:pPr>
              <w:jc w:val="center"/>
            </w:pPr>
            <w:r>
              <w:t>8.4</w:t>
            </w:r>
            <w:r w:rsidR="006D69DA">
              <w:t>%</w:t>
            </w:r>
          </w:p>
        </w:tc>
        <w:tc>
          <w:tcPr>
            <w:tcW w:w="1197" w:type="dxa"/>
            <w:tcBorders>
              <w:top w:val="nil"/>
              <w:left w:val="single" w:sz="4" w:space="0" w:color="auto"/>
              <w:bottom w:val="single" w:sz="8" w:space="0" w:color="666666"/>
              <w:right w:val="single" w:sz="8" w:space="0" w:color="666666"/>
            </w:tcBorders>
            <w:shd w:val="clear" w:color="auto" w:fill="CCCCCC"/>
          </w:tcPr>
          <w:p w14:paraId="1BFBDADB" w14:textId="653D9D28" w:rsidR="00D23B86" w:rsidRPr="00074F3E" w:rsidRDefault="00DD3C7B" w:rsidP="00674AEE">
            <w:pPr>
              <w:jc w:val="center"/>
            </w:pPr>
            <w:r>
              <w:t>10.8</w:t>
            </w:r>
            <w:r w:rsidR="006D69DA">
              <w:t>%</w:t>
            </w:r>
          </w:p>
        </w:tc>
      </w:tr>
    </w:tbl>
    <w:p w14:paraId="0D5A9E2F" w14:textId="4AA9A27D" w:rsidR="0087007B" w:rsidRPr="00816987" w:rsidRDefault="000B02DB" w:rsidP="00785C8C">
      <w:pPr>
        <w:pStyle w:val="Heading3"/>
        <w:spacing w:before="240"/>
        <w:rPr>
          <w:highlight w:val="yellow"/>
        </w:rPr>
      </w:pPr>
      <w:bookmarkStart w:id="58" w:name="_Toc102573340"/>
      <w:r>
        <w:t xml:space="preserve">Would Recommend </w:t>
      </w:r>
      <w:r w:rsidR="0085306A">
        <w:t>to</w:t>
      </w:r>
      <w:r>
        <w:t xml:space="preserve"> Someone Else</w:t>
      </w:r>
      <w:bookmarkEnd w:id="58"/>
    </w:p>
    <w:p w14:paraId="1F1A8F3B" w14:textId="0A8A1754" w:rsidR="0087007B" w:rsidRDefault="0087007B" w:rsidP="00F45AF7">
      <w:pPr>
        <w:spacing w:after="120"/>
        <w:rPr>
          <w:rFonts w:cstheme="minorHAnsi"/>
        </w:rPr>
      </w:pPr>
      <w:r w:rsidRPr="00816987">
        <w:rPr>
          <w:rFonts w:cstheme="minorHAnsi"/>
        </w:rPr>
        <w:t xml:space="preserve">Consumers were asked if they would recommend CRP service to someone else. </w:t>
      </w:r>
      <w:r w:rsidR="004118E3">
        <w:rPr>
          <w:rFonts w:cstheme="minorHAnsi"/>
        </w:rPr>
        <w:t>84.3</w:t>
      </w:r>
      <w:r w:rsidRPr="00816987">
        <w:rPr>
          <w:rFonts w:cstheme="minorHAnsi"/>
        </w:rPr>
        <w:t xml:space="preserve">% indicated that they would recommend the CRP service to someone else. </w:t>
      </w:r>
    </w:p>
    <w:tbl>
      <w:tblPr>
        <w:tblW w:w="0" w:type="auto"/>
        <w:jc w:val="center"/>
        <w:tblCellMar>
          <w:left w:w="0" w:type="dxa"/>
          <w:right w:w="0" w:type="dxa"/>
        </w:tblCellMar>
        <w:tblLook w:val="04A0" w:firstRow="1" w:lastRow="0" w:firstColumn="1" w:lastColumn="0" w:noHBand="0" w:noVBand="1"/>
        <w:tblCaption w:val="Would Recommend to Someone else"/>
        <w:tblDescription w:val="Column 1: Consumer Closure Status Column 2: Strongly Agree Column 3: Agree Column 4: Disagree Column 5: Strongly Disagree"/>
      </w:tblPr>
      <w:tblGrid>
        <w:gridCol w:w="3992"/>
        <w:gridCol w:w="1334"/>
        <w:gridCol w:w="1237"/>
        <w:gridCol w:w="1240"/>
        <w:gridCol w:w="1197"/>
      </w:tblGrid>
      <w:tr w:rsidR="00CB51EA" w14:paraId="097FC574" w14:textId="77777777" w:rsidTr="00571DF5">
        <w:trPr>
          <w:cantSplit/>
          <w:trHeight w:val="423"/>
          <w:tblHeader/>
          <w:jc w:val="center"/>
        </w:trPr>
        <w:tc>
          <w:tcPr>
            <w:tcW w:w="3992" w:type="dxa"/>
            <w:tcBorders>
              <w:top w:val="nil"/>
              <w:left w:val="nil"/>
              <w:bottom w:val="single" w:sz="4" w:space="0" w:color="auto"/>
              <w:right w:val="nil"/>
            </w:tcBorders>
            <w:shd w:val="clear" w:color="auto" w:fill="FFFFFF"/>
            <w:tcMar>
              <w:top w:w="0" w:type="dxa"/>
              <w:left w:w="108" w:type="dxa"/>
              <w:bottom w:w="0" w:type="dxa"/>
              <w:right w:w="108" w:type="dxa"/>
            </w:tcMar>
            <w:hideMark/>
          </w:tcPr>
          <w:p w14:paraId="07DA39B7" w14:textId="77777777" w:rsidR="00CB51EA" w:rsidRDefault="00CB51EA" w:rsidP="00674AEE">
            <w:pPr>
              <w:jc w:val="center"/>
              <w:rPr>
                <w:b/>
                <w:bCs/>
              </w:rPr>
            </w:pPr>
            <w:r>
              <w:rPr>
                <w:b/>
                <w:bCs/>
              </w:rPr>
              <w:t>Consumer Clos</w:t>
            </w:r>
            <w:r>
              <w:rPr>
                <w:b/>
                <w:bCs/>
                <w:color w:val="000000"/>
              </w:rPr>
              <w:t>ure Status</w:t>
            </w:r>
          </w:p>
        </w:tc>
        <w:tc>
          <w:tcPr>
            <w:tcW w:w="1334" w:type="dxa"/>
            <w:tcBorders>
              <w:top w:val="nil"/>
              <w:left w:val="nil"/>
              <w:bottom w:val="single" w:sz="4" w:space="0" w:color="auto"/>
              <w:right w:val="nil"/>
            </w:tcBorders>
            <w:shd w:val="clear" w:color="auto" w:fill="FFFFFF"/>
            <w:tcMar>
              <w:top w:w="0" w:type="dxa"/>
              <w:left w:w="108" w:type="dxa"/>
              <w:bottom w:w="0" w:type="dxa"/>
              <w:right w:w="108" w:type="dxa"/>
            </w:tcMar>
            <w:hideMark/>
          </w:tcPr>
          <w:p w14:paraId="59E4CD63" w14:textId="77777777" w:rsidR="00CB51EA" w:rsidRDefault="00CB51EA" w:rsidP="00674AEE">
            <w:pPr>
              <w:jc w:val="center"/>
              <w:rPr>
                <w:b/>
                <w:bCs/>
              </w:rPr>
            </w:pPr>
            <w:r>
              <w:rPr>
                <w:b/>
                <w:bCs/>
              </w:rPr>
              <w:t xml:space="preserve">Strongly Agree </w:t>
            </w:r>
          </w:p>
        </w:tc>
        <w:tc>
          <w:tcPr>
            <w:tcW w:w="1237" w:type="dxa"/>
            <w:tcBorders>
              <w:top w:val="nil"/>
              <w:left w:val="nil"/>
              <w:bottom w:val="single" w:sz="8" w:space="0" w:color="666666"/>
              <w:right w:val="nil"/>
            </w:tcBorders>
            <w:shd w:val="clear" w:color="auto" w:fill="FFFFFF"/>
            <w:tcMar>
              <w:top w:w="0" w:type="dxa"/>
              <w:left w:w="108" w:type="dxa"/>
              <w:bottom w:w="0" w:type="dxa"/>
              <w:right w:w="108" w:type="dxa"/>
            </w:tcMar>
            <w:hideMark/>
          </w:tcPr>
          <w:p w14:paraId="39A839BD" w14:textId="77777777" w:rsidR="00CB51EA" w:rsidRDefault="00CB51EA" w:rsidP="00674AEE">
            <w:pPr>
              <w:jc w:val="center"/>
              <w:rPr>
                <w:b/>
                <w:bCs/>
              </w:rPr>
            </w:pPr>
            <w:r>
              <w:rPr>
                <w:b/>
                <w:bCs/>
              </w:rPr>
              <w:t>Agree</w:t>
            </w:r>
          </w:p>
        </w:tc>
        <w:tc>
          <w:tcPr>
            <w:tcW w:w="1240" w:type="dxa"/>
            <w:tcBorders>
              <w:top w:val="nil"/>
              <w:left w:val="nil"/>
              <w:bottom w:val="single" w:sz="8" w:space="0" w:color="666666"/>
              <w:right w:val="nil"/>
            </w:tcBorders>
            <w:shd w:val="clear" w:color="auto" w:fill="FFFFFF"/>
          </w:tcPr>
          <w:p w14:paraId="05BBDB49" w14:textId="77777777" w:rsidR="00CB51EA" w:rsidRDefault="00CB51EA" w:rsidP="00674AEE">
            <w:pPr>
              <w:jc w:val="center"/>
              <w:rPr>
                <w:b/>
                <w:bCs/>
                <w:color w:val="000000"/>
              </w:rPr>
            </w:pPr>
            <w:r>
              <w:rPr>
                <w:b/>
                <w:bCs/>
                <w:color w:val="000000"/>
              </w:rPr>
              <w:t>Disagree</w:t>
            </w:r>
          </w:p>
        </w:tc>
        <w:tc>
          <w:tcPr>
            <w:tcW w:w="1197" w:type="dxa"/>
            <w:tcBorders>
              <w:top w:val="nil"/>
              <w:left w:val="nil"/>
              <w:bottom w:val="single" w:sz="8" w:space="0" w:color="666666"/>
              <w:right w:val="nil"/>
            </w:tcBorders>
            <w:shd w:val="clear" w:color="auto" w:fill="FFFFFF"/>
          </w:tcPr>
          <w:p w14:paraId="12D827E9" w14:textId="77777777" w:rsidR="00CB51EA" w:rsidRDefault="00CB51EA" w:rsidP="00674AEE">
            <w:pPr>
              <w:jc w:val="center"/>
              <w:rPr>
                <w:b/>
                <w:bCs/>
                <w:color w:val="000000"/>
              </w:rPr>
            </w:pPr>
            <w:r>
              <w:rPr>
                <w:b/>
                <w:bCs/>
                <w:color w:val="000000"/>
              </w:rPr>
              <w:t>Strongly Disagree</w:t>
            </w:r>
          </w:p>
        </w:tc>
      </w:tr>
      <w:tr w:rsidR="005F35B8" w:rsidRPr="00074F3E" w14:paraId="0EDED473" w14:textId="77777777" w:rsidTr="00571DF5">
        <w:trPr>
          <w:cantSplit/>
          <w:trHeight w:val="288"/>
          <w:tblHeader/>
          <w:jc w:val="center"/>
        </w:trPr>
        <w:tc>
          <w:tcPr>
            <w:tcW w:w="3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05C6A246" w14:textId="77777777" w:rsidR="005F35B8" w:rsidRPr="00074F3E" w:rsidRDefault="005F35B8" w:rsidP="005F35B8">
            <w:r w:rsidRPr="00074F3E">
              <w:rPr>
                <w:color w:val="000000"/>
              </w:rPr>
              <w:t>Closed Successful in CIE</w:t>
            </w:r>
          </w:p>
        </w:tc>
        <w:tc>
          <w:tcPr>
            <w:tcW w:w="133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304C1493" w14:textId="27E97065" w:rsidR="005F35B8" w:rsidRPr="00074F3E" w:rsidRDefault="005F35B8" w:rsidP="005F35B8">
            <w:pPr>
              <w:jc w:val="center"/>
              <w:rPr>
                <w:sz w:val="22"/>
                <w:szCs w:val="22"/>
              </w:rPr>
            </w:pPr>
            <w:r>
              <w:rPr>
                <w:sz w:val="22"/>
                <w:szCs w:val="22"/>
              </w:rPr>
              <w:t>63.3</w:t>
            </w:r>
            <w:r w:rsidR="00D9365C">
              <w:rPr>
                <w:sz w:val="22"/>
                <w:szCs w:val="22"/>
              </w:rPr>
              <w:t>%</w:t>
            </w:r>
          </w:p>
        </w:tc>
        <w:tc>
          <w:tcPr>
            <w:tcW w:w="1237"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71BE0744" w14:textId="3FE5A14B" w:rsidR="005F35B8" w:rsidRPr="00074F3E" w:rsidRDefault="005F35B8" w:rsidP="005F35B8">
            <w:pPr>
              <w:jc w:val="center"/>
            </w:pPr>
            <w:r>
              <w:t>26.6</w:t>
            </w:r>
            <w:r w:rsidR="00D9365C">
              <w:t>%</w:t>
            </w:r>
          </w:p>
        </w:tc>
        <w:tc>
          <w:tcPr>
            <w:tcW w:w="1240" w:type="dxa"/>
            <w:tcBorders>
              <w:top w:val="nil"/>
              <w:left w:val="single" w:sz="4" w:space="0" w:color="auto"/>
              <w:bottom w:val="single" w:sz="8" w:space="0" w:color="666666"/>
              <w:right w:val="single" w:sz="8" w:space="0" w:color="666666"/>
            </w:tcBorders>
            <w:shd w:val="clear" w:color="auto" w:fill="CCCCCC"/>
          </w:tcPr>
          <w:p w14:paraId="2229C0EE" w14:textId="4D55D15A" w:rsidR="005F35B8" w:rsidRPr="00074F3E" w:rsidRDefault="005F35B8" w:rsidP="005F35B8">
            <w:pPr>
              <w:jc w:val="center"/>
            </w:pPr>
            <w:r>
              <w:t>10.0</w:t>
            </w:r>
            <w:r w:rsidR="00E34BEF">
              <w:t>%</w:t>
            </w:r>
          </w:p>
        </w:tc>
        <w:tc>
          <w:tcPr>
            <w:tcW w:w="1197" w:type="dxa"/>
            <w:tcBorders>
              <w:top w:val="nil"/>
              <w:left w:val="single" w:sz="4" w:space="0" w:color="auto"/>
              <w:bottom w:val="single" w:sz="8" w:space="0" w:color="666666"/>
              <w:right w:val="single" w:sz="8" w:space="0" w:color="666666"/>
            </w:tcBorders>
            <w:shd w:val="clear" w:color="auto" w:fill="CCCCCC"/>
          </w:tcPr>
          <w:p w14:paraId="36DB1C70" w14:textId="68079ECA" w:rsidR="005F35B8" w:rsidRPr="00074F3E" w:rsidRDefault="005F35B8" w:rsidP="005F35B8">
            <w:pPr>
              <w:jc w:val="center"/>
            </w:pPr>
            <w:r>
              <w:t>1.</w:t>
            </w:r>
            <w:r w:rsidR="00BE5FB9">
              <w:t>0</w:t>
            </w:r>
            <w:r w:rsidR="00E34BEF">
              <w:t>%</w:t>
            </w:r>
          </w:p>
        </w:tc>
      </w:tr>
      <w:tr w:rsidR="005F35B8" w:rsidRPr="00074F3E" w14:paraId="02ED2FA3" w14:textId="77777777" w:rsidTr="00571DF5">
        <w:trPr>
          <w:cantSplit/>
          <w:trHeight w:val="288"/>
          <w:tblHeader/>
          <w:jc w:val="center"/>
        </w:trPr>
        <w:tc>
          <w:tcPr>
            <w:tcW w:w="3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588F880" w14:textId="77777777" w:rsidR="005F35B8" w:rsidRPr="00074F3E" w:rsidRDefault="005F35B8" w:rsidP="005F35B8">
            <w:r w:rsidRPr="00074F3E">
              <w:rPr>
                <w:color w:val="000000"/>
              </w:rPr>
              <w:t>Closed Unsuccessful after IPE initiated</w:t>
            </w:r>
          </w:p>
        </w:tc>
        <w:tc>
          <w:tcPr>
            <w:tcW w:w="13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20D3C" w14:textId="41898A83" w:rsidR="005F35B8" w:rsidRPr="00074F3E" w:rsidRDefault="005F35B8" w:rsidP="005F35B8">
            <w:pPr>
              <w:jc w:val="center"/>
              <w:rPr>
                <w:sz w:val="22"/>
                <w:szCs w:val="22"/>
              </w:rPr>
            </w:pPr>
            <w:r>
              <w:rPr>
                <w:sz w:val="22"/>
                <w:szCs w:val="22"/>
              </w:rPr>
              <w:t>39.1</w:t>
            </w:r>
            <w:r w:rsidR="00D9365C">
              <w:rPr>
                <w:sz w:val="22"/>
                <w:szCs w:val="22"/>
              </w:rPr>
              <w:t>%</w:t>
            </w:r>
          </w:p>
        </w:tc>
        <w:tc>
          <w:tcPr>
            <w:tcW w:w="1237" w:type="dxa"/>
            <w:tcBorders>
              <w:top w:val="nil"/>
              <w:left w:val="single" w:sz="4" w:space="0" w:color="auto"/>
              <w:bottom w:val="single" w:sz="8" w:space="0" w:color="666666"/>
              <w:right w:val="single" w:sz="8" w:space="0" w:color="666666"/>
            </w:tcBorders>
            <w:tcMar>
              <w:top w:w="0" w:type="dxa"/>
              <w:left w:w="108" w:type="dxa"/>
              <w:bottom w:w="0" w:type="dxa"/>
              <w:right w:w="108" w:type="dxa"/>
            </w:tcMar>
          </w:tcPr>
          <w:p w14:paraId="43B27C41" w14:textId="67699E33" w:rsidR="005F35B8" w:rsidRPr="00074F3E" w:rsidRDefault="005F35B8" w:rsidP="005F35B8">
            <w:pPr>
              <w:jc w:val="center"/>
            </w:pPr>
            <w:r>
              <w:t>34.8</w:t>
            </w:r>
            <w:r w:rsidR="00D9365C">
              <w:t>%</w:t>
            </w:r>
          </w:p>
        </w:tc>
        <w:tc>
          <w:tcPr>
            <w:tcW w:w="1240" w:type="dxa"/>
            <w:tcBorders>
              <w:top w:val="nil"/>
              <w:left w:val="single" w:sz="4" w:space="0" w:color="auto"/>
              <w:bottom w:val="single" w:sz="8" w:space="0" w:color="666666"/>
              <w:right w:val="single" w:sz="8" w:space="0" w:color="666666"/>
            </w:tcBorders>
          </w:tcPr>
          <w:p w14:paraId="3155B211" w14:textId="704D525E" w:rsidR="005F35B8" w:rsidRPr="00074F3E" w:rsidRDefault="005F35B8" w:rsidP="005F35B8">
            <w:pPr>
              <w:jc w:val="center"/>
            </w:pPr>
            <w:r>
              <w:t>13.0</w:t>
            </w:r>
            <w:r w:rsidR="00E34BEF">
              <w:t>%</w:t>
            </w:r>
          </w:p>
        </w:tc>
        <w:tc>
          <w:tcPr>
            <w:tcW w:w="1197" w:type="dxa"/>
            <w:tcBorders>
              <w:top w:val="nil"/>
              <w:left w:val="single" w:sz="4" w:space="0" w:color="auto"/>
              <w:bottom w:val="single" w:sz="8" w:space="0" w:color="666666"/>
              <w:right w:val="single" w:sz="8" w:space="0" w:color="666666"/>
            </w:tcBorders>
          </w:tcPr>
          <w:p w14:paraId="3F9CF198" w14:textId="07639D6D" w:rsidR="005F35B8" w:rsidRPr="00074F3E" w:rsidRDefault="005F35B8" w:rsidP="005F35B8">
            <w:pPr>
              <w:jc w:val="center"/>
            </w:pPr>
            <w:r>
              <w:t>13.0</w:t>
            </w:r>
            <w:r w:rsidR="00E34BEF">
              <w:t>%</w:t>
            </w:r>
          </w:p>
        </w:tc>
      </w:tr>
      <w:tr w:rsidR="005F35B8" w:rsidRPr="00074F3E" w14:paraId="196BA935" w14:textId="77777777" w:rsidTr="00571DF5">
        <w:trPr>
          <w:cantSplit/>
          <w:trHeight w:val="288"/>
          <w:tblHeader/>
          <w:jc w:val="center"/>
        </w:trPr>
        <w:tc>
          <w:tcPr>
            <w:tcW w:w="399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Mar>
              <w:top w:w="0" w:type="dxa"/>
              <w:left w:w="108" w:type="dxa"/>
              <w:bottom w:w="0" w:type="dxa"/>
              <w:right w:w="108" w:type="dxa"/>
            </w:tcMar>
            <w:hideMark/>
          </w:tcPr>
          <w:p w14:paraId="60492467" w14:textId="77777777" w:rsidR="005F35B8" w:rsidRPr="00074F3E" w:rsidRDefault="005F35B8" w:rsidP="005F35B8">
            <w:r>
              <w:rPr>
                <w:color w:val="000000"/>
              </w:rPr>
              <w:t>Overall</w:t>
            </w:r>
          </w:p>
        </w:tc>
        <w:tc>
          <w:tcPr>
            <w:tcW w:w="1334" w:type="dxa"/>
            <w:tcBorders>
              <w:top w:val="single" w:sz="4" w:space="0" w:color="auto"/>
              <w:left w:val="single" w:sz="4" w:space="0" w:color="auto"/>
              <w:bottom w:val="single" w:sz="4" w:space="0" w:color="auto"/>
              <w:right w:val="single" w:sz="4" w:space="0" w:color="auto"/>
            </w:tcBorders>
            <w:shd w:val="clear" w:color="auto" w:fill="CCCCCC"/>
            <w:tcMar>
              <w:top w:w="0" w:type="dxa"/>
              <w:left w:w="108" w:type="dxa"/>
              <w:bottom w:w="0" w:type="dxa"/>
              <w:right w:w="108" w:type="dxa"/>
            </w:tcMar>
          </w:tcPr>
          <w:p w14:paraId="7106795B" w14:textId="5493A9CB" w:rsidR="005F35B8" w:rsidRPr="00074F3E" w:rsidRDefault="005F35B8" w:rsidP="005F35B8">
            <w:pPr>
              <w:jc w:val="center"/>
              <w:rPr>
                <w:sz w:val="22"/>
                <w:szCs w:val="22"/>
              </w:rPr>
            </w:pPr>
            <w:r>
              <w:rPr>
                <w:sz w:val="22"/>
                <w:szCs w:val="22"/>
              </w:rPr>
              <w:t>56.6</w:t>
            </w:r>
            <w:r w:rsidR="00D9365C">
              <w:rPr>
                <w:sz w:val="22"/>
                <w:szCs w:val="22"/>
              </w:rPr>
              <w:t>%</w:t>
            </w:r>
          </w:p>
        </w:tc>
        <w:tc>
          <w:tcPr>
            <w:tcW w:w="1237" w:type="dxa"/>
            <w:tcBorders>
              <w:top w:val="nil"/>
              <w:left w:val="single" w:sz="4" w:space="0" w:color="auto"/>
              <w:bottom w:val="single" w:sz="8" w:space="0" w:color="666666"/>
              <w:right w:val="single" w:sz="8" w:space="0" w:color="666666"/>
            </w:tcBorders>
            <w:shd w:val="clear" w:color="auto" w:fill="CCCCCC"/>
            <w:tcMar>
              <w:top w:w="0" w:type="dxa"/>
              <w:left w:w="108" w:type="dxa"/>
              <w:bottom w:w="0" w:type="dxa"/>
              <w:right w:w="108" w:type="dxa"/>
            </w:tcMar>
          </w:tcPr>
          <w:p w14:paraId="206A8528" w14:textId="59E6F034" w:rsidR="005F35B8" w:rsidRPr="00074F3E" w:rsidRDefault="005F35B8" w:rsidP="005F35B8">
            <w:pPr>
              <w:jc w:val="center"/>
            </w:pPr>
            <w:r>
              <w:t>27.7</w:t>
            </w:r>
            <w:r w:rsidR="00D9365C">
              <w:t>%</w:t>
            </w:r>
          </w:p>
        </w:tc>
        <w:tc>
          <w:tcPr>
            <w:tcW w:w="1240" w:type="dxa"/>
            <w:tcBorders>
              <w:top w:val="nil"/>
              <w:left w:val="single" w:sz="4" w:space="0" w:color="auto"/>
              <w:bottom w:val="single" w:sz="8" w:space="0" w:color="666666"/>
              <w:right w:val="single" w:sz="8" w:space="0" w:color="666666"/>
            </w:tcBorders>
            <w:shd w:val="clear" w:color="auto" w:fill="CCCCCC"/>
          </w:tcPr>
          <w:p w14:paraId="318314FE" w14:textId="615DD6D5" w:rsidR="005F35B8" w:rsidRPr="00074F3E" w:rsidRDefault="005F35B8" w:rsidP="005F35B8">
            <w:pPr>
              <w:jc w:val="center"/>
            </w:pPr>
            <w:r>
              <w:t>10.8</w:t>
            </w:r>
            <w:r w:rsidR="00E34BEF">
              <w:t>%</w:t>
            </w:r>
          </w:p>
        </w:tc>
        <w:tc>
          <w:tcPr>
            <w:tcW w:w="1197" w:type="dxa"/>
            <w:tcBorders>
              <w:top w:val="nil"/>
              <w:left w:val="single" w:sz="4" w:space="0" w:color="auto"/>
              <w:bottom w:val="single" w:sz="8" w:space="0" w:color="666666"/>
              <w:right w:val="single" w:sz="8" w:space="0" w:color="666666"/>
            </w:tcBorders>
            <w:shd w:val="clear" w:color="auto" w:fill="CCCCCC"/>
          </w:tcPr>
          <w:p w14:paraId="0CC9165D" w14:textId="139B239C" w:rsidR="005F35B8" w:rsidRPr="00074F3E" w:rsidRDefault="005F35B8" w:rsidP="005F35B8">
            <w:pPr>
              <w:jc w:val="center"/>
            </w:pPr>
            <w:r>
              <w:t>4.8</w:t>
            </w:r>
            <w:r w:rsidR="00E34BEF">
              <w:t>%</w:t>
            </w:r>
          </w:p>
        </w:tc>
      </w:tr>
    </w:tbl>
    <w:p w14:paraId="5727DFE7" w14:textId="69F46A59" w:rsidR="0087007B" w:rsidRPr="00816987" w:rsidRDefault="0087007B">
      <w:pPr>
        <w:spacing w:after="160" w:line="259" w:lineRule="auto"/>
        <w:rPr>
          <w:rFonts w:cstheme="minorHAnsi"/>
          <w:b/>
          <w:smallCaps/>
          <w:sz w:val="28"/>
        </w:rPr>
      </w:pPr>
      <w:r w:rsidRPr="00816987">
        <w:rPr>
          <w:rFonts w:cstheme="minorHAnsi"/>
          <w:b/>
          <w:smallCaps/>
          <w:sz w:val="28"/>
        </w:rPr>
        <w:br w:type="page"/>
      </w:r>
    </w:p>
    <w:p w14:paraId="09179EFE" w14:textId="39E5C407" w:rsidR="0087007B" w:rsidRPr="00B54793" w:rsidRDefault="00262D45" w:rsidP="00531E06">
      <w:pPr>
        <w:pStyle w:val="Heading1"/>
      </w:pPr>
      <w:bookmarkStart w:id="59" w:name="_Toc131765871"/>
      <w:r w:rsidRPr="00B54793">
        <w:lastRenderedPageBreak/>
        <w:t>SATISFACTION OF THOSE USING BLIND SERVICES</w:t>
      </w:r>
      <w:bookmarkEnd w:id="59"/>
    </w:p>
    <w:p w14:paraId="0E1437BC" w14:textId="77777777" w:rsidR="0087007B" w:rsidRPr="00816987" w:rsidRDefault="0087007B" w:rsidP="00262D45">
      <w:pPr>
        <w:spacing w:after="240"/>
        <w:rPr>
          <w:rFonts w:cstheme="minorHAnsi"/>
        </w:rPr>
      </w:pPr>
      <w:r w:rsidRPr="00816987">
        <w:rPr>
          <w:rFonts w:cstheme="minorHAnsi"/>
        </w:rPr>
        <w:t xml:space="preserve">Consumers who receive Blind Services as part of their OVR services were asked questions specific to these services. Only people who received these services responded to these questions. These questions were new to the survey in 2019, when the Office for the Blind merged with the Office of Vocational Rehabilitation in Kentucky. </w:t>
      </w:r>
    </w:p>
    <w:p w14:paraId="70FF935E" w14:textId="3CAC464C" w:rsidR="0087007B" w:rsidRPr="00C87F99" w:rsidRDefault="0087007B" w:rsidP="00C87F99">
      <w:pPr>
        <w:pStyle w:val="ListParagraph"/>
        <w:numPr>
          <w:ilvl w:val="0"/>
          <w:numId w:val="1"/>
        </w:numPr>
        <w:spacing w:before="240" w:after="240"/>
        <w:rPr>
          <w:rFonts w:cstheme="minorHAnsi"/>
          <w:u w:val="single"/>
        </w:rPr>
      </w:pPr>
      <w:r w:rsidRPr="00C87F99">
        <w:rPr>
          <w:rFonts w:cstheme="minorHAnsi"/>
        </w:rPr>
        <w:t>Did you receive training from the McDowell Center in Louisville (yes or no; if no skip to #3)</w:t>
      </w:r>
    </w:p>
    <w:p w14:paraId="58D2D7B2" w14:textId="4C14D6CB" w:rsidR="0087007B" w:rsidRPr="00C87F99" w:rsidRDefault="0087007B" w:rsidP="00C87F99">
      <w:pPr>
        <w:numPr>
          <w:ilvl w:val="0"/>
          <w:numId w:val="1"/>
        </w:numPr>
        <w:spacing w:before="240"/>
        <w:rPr>
          <w:rFonts w:cstheme="minorHAnsi"/>
          <w:u w:val="single"/>
        </w:rPr>
      </w:pPr>
      <w:r w:rsidRPr="00816987">
        <w:rPr>
          <w:rFonts w:cstheme="minorHAnsi"/>
        </w:rPr>
        <w:t xml:space="preserve">How would you rate your training at the McDowell Center?  </w:t>
      </w:r>
      <w:r w:rsidRPr="00816987">
        <w:rPr>
          <w:rFonts w:cstheme="minorHAnsi"/>
        </w:rPr>
        <w:br/>
        <w:t>(4 – Excellent, 3-Good, 2-Fair, 1-Poor)</w:t>
      </w:r>
    </w:p>
    <w:p w14:paraId="2640DC8E" w14:textId="056C717C" w:rsidR="0087007B" w:rsidRPr="00C87F99" w:rsidRDefault="0087007B" w:rsidP="00C87F99">
      <w:pPr>
        <w:numPr>
          <w:ilvl w:val="0"/>
          <w:numId w:val="1"/>
        </w:numPr>
        <w:spacing w:before="240"/>
        <w:rPr>
          <w:rFonts w:cstheme="minorHAnsi"/>
          <w:u w:val="single"/>
        </w:rPr>
      </w:pPr>
      <w:r w:rsidRPr="00816987">
        <w:rPr>
          <w:rFonts w:cstheme="minorHAnsi"/>
        </w:rPr>
        <w:t xml:space="preserve">Did you receive services from the orientation and mobility staff? </w:t>
      </w:r>
      <w:r w:rsidRPr="00816987">
        <w:rPr>
          <w:rFonts w:cstheme="minorHAnsi"/>
        </w:rPr>
        <w:br/>
        <w:t>(</w:t>
      </w:r>
      <w:proofErr w:type="gramStart"/>
      <w:r w:rsidRPr="00816987">
        <w:rPr>
          <w:rFonts w:cstheme="minorHAnsi"/>
        </w:rPr>
        <w:t>yes</w:t>
      </w:r>
      <w:proofErr w:type="gramEnd"/>
      <w:r w:rsidRPr="00816987">
        <w:rPr>
          <w:rFonts w:cstheme="minorHAnsi"/>
        </w:rPr>
        <w:t xml:space="preserve"> or no; if no, skip to #5)</w:t>
      </w:r>
    </w:p>
    <w:p w14:paraId="74597DF0" w14:textId="0600EAF4" w:rsidR="0087007B" w:rsidRPr="00C87F99" w:rsidRDefault="0087007B" w:rsidP="00C87F99">
      <w:pPr>
        <w:numPr>
          <w:ilvl w:val="0"/>
          <w:numId w:val="1"/>
        </w:numPr>
        <w:spacing w:before="240"/>
        <w:rPr>
          <w:rFonts w:cstheme="minorHAnsi"/>
          <w:u w:val="single"/>
        </w:rPr>
      </w:pPr>
      <w:r w:rsidRPr="00816987">
        <w:rPr>
          <w:rFonts w:cstheme="minorHAnsi"/>
        </w:rPr>
        <w:t xml:space="preserve">How would you rate the orientation and mobility services you received in supporting you in gaining independence and safe travel in your community?  </w:t>
      </w:r>
      <w:r w:rsidRPr="00816987">
        <w:rPr>
          <w:rFonts w:cstheme="minorHAnsi"/>
        </w:rPr>
        <w:br/>
        <w:t>(4 – Excellent, 3-Good, 2-Fair, 1-Poor)</w:t>
      </w:r>
    </w:p>
    <w:p w14:paraId="6D02262E" w14:textId="07CC9850" w:rsidR="0087007B" w:rsidRPr="00C87F99" w:rsidRDefault="0087007B" w:rsidP="00C87F99">
      <w:pPr>
        <w:numPr>
          <w:ilvl w:val="0"/>
          <w:numId w:val="1"/>
        </w:numPr>
        <w:spacing w:before="240"/>
        <w:rPr>
          <w:rFonts w:cstheme="minorHAnsi"/>
          <w:u w:val="single"/>
        </w:rPr>
      </w:pPr>
      <w:r w:rsidRPr="00816987">
        <w:rPr>
          <w:rFonts w:cstheme="minorHAnsi"/>
        </w:rPr>
        <w:t>Did you receive Braille services? (</w:t>
      </w:r>
      <w:proofErr w:type="gramStart"/>
      <w:r w:rsidRPr="00816987">
        <w:rPr>
          <w:rFonts w:cstheme="minorHAnsi"/>
        </w:rPr>
        <w:t>yes</w:t>
      </w:r>
      <w:proofErr w:type="gramEnd"/>
      <w:r w:rsidRPr="00816987">
        <w:rPr>
          <w:rFonts w:cstheme="minorHAnsi"/>
        </w:rPr>
        <w:t xml:space="preserve"> or no; if no skip.)</w:t>
      </w:r>
    </w:p>
    <w:p w14:paraId="067D9603" w14:textId="4B35DC01" w:rsidR="0087007B" w:rsidRPr="00C87F99" w:rsidRDefault="0087007B" w:rsidP="00C87F99">
      <w:pPr>
        <w:numPr>
          <w:ilvl w:val="0"/>
          <w:numId w:val="1"/>
        </w:numPr>
        <w:spacing w:before="240" w:after="240"/>
        <w:rPr>
          <w:rFonts w:cstheme="minorHAnsi"/>
          <w:u w:val="single"/>
        </w:rPr>
      </w:pPr>
      <w:r w:rsidRPr="00816987">
        <w:rPr>
          <w:rFonts w:cstheme="minorHAnsi"/>
        </w:rPr>
        <w:t xml:space="preserve">How would you rate the Braille services you received?  </w:t>
      </w:r>
      <w:r w:rsidRPr="00816987">
        <w:rPr>
          <w:rFonts w:cstheme="minorHAnsi"/>
        </w:rPr>
        <w:br/>
        <w:t>(4 – Excellent, 3-Good, 2-Fair, 1-Poor)</w:t>
      </w:r>
    </w:p>
    <w:p w14:paraId="1AF0B547" w14:textId="77777777" w:rsidR="0087007B" w:rsidRPr="00816987" w:rsidRDefault="0087007B" w:rsidP="00D71195">
      <w:pPr>
        <w:pStyle w:val="Heading3"/>
      </w:pPr>
      <w:bookmarkStart w:id="60" w:name="_Toc102573342"/>
      <w:r w:rsidRPr="00816987">
        <w:t>Rate Services received at the McDowell Center</w:t>
      </w:r>
      <w:bookmarkEnd w:id="60"/>
    </w:p>
    <w:p w14:paraId="1F672383" w14:textId="438464F1" w:rsidR="0087007B" w:rsidRPr="00816987" w:rsidRDefault="00795FA2" w:rsidP="0087007B">
      <w:pPr>
        <w:rPr>
          <w:rFonts w:cstheme="minorHAnsi"/>
        </w:rPr>
      </w:pPr>
      <w:r>
        <w:rPr>
          <w:rFonts w:cstheme="minorHAnsi"/>
        </w:rPr>
        <w:t>5</w:t>
      </w:r>
      <w:r w:rsidR="0087007B" w:rsidRPr="00816987">
        <w:rPr>
          <w:rFonts w:cstheme="minorHAnsi"/>
        </w:rPr>
        <w:t xml:space="preserve"> people surveyed received services at the McDowell Center. Of these, </w:t>
      </w:r>
      <w:r>
        <w:rPr>
          <w:rFonts w:cstheme="minorHAnsi"/>
        </w:rPr>
        <w:t>100</w:t>
      </w:r>
      <w:r w:rsidR="0087007B" w:rsidRPr="00816987">
        <w:rPr>
          <w:rFonts w:cstheme="minorHAnsi"/>
        </w:rPr>
        <w:t>% rated services as Excellent or Good.</w:t>
      </w:r>
    </w:p>
    <w:p w14:paraId="52CA0D57" w14:textId="77777777" w:rsidR="0087007B" w:rsidRPr="00816987" w:rsidRDefault="0087007B" w:rsidP="0087007B">
      <w:pPr>
        <w:rPr>
          <w:rFonts w:cstheme="minorHAnsi"/>
          <w:highlight w:val="yellow"/>
        </w:rPr>
      </w:pPr>
    </w:p>
    <w:p w14:paraId="2C6E97A7" w14:textId="77777777" w:rsidR="0087007B" w:rsidRPr="00816987" w:rsidRDefault="0087007B" w:rsidP="00D71195">
      <w:pPr>
        <w:pStyle w:val="Heading3"/>
      </w:pPr>
      <w:bookmarkStart w:id="61" w:name="_Toc102573343"/>
      <w:r w:rsidRPr="00816987">
        <w:t>Rate Orientation and Mobility Services</w:t>
      </w:r>
      <w:bookmarkEnd w:id="61"/>
    </w:p>
    <w:p w14:paraId="29BC9B5D" w14:textId="1E8C05DC" w:rsidR="0087007B" w:rsidRPr="00816987" w:rsidRDefault="00326C2C" w:rsidP="0087007B">
      <w:pPr>
        <w:rPr>
          <w:rFonts w:cstheme="minorHAnsi"/>
        </w:rPr>
      </w:pPr>
      <w:r>
        <w:rPr>
          <w:rFonts w:cstheme="minorHAnsi"/>
        </w:rPr>
        <w:t xml:space="preserve">5 </w:t>
      </w:r>
      <w:r w:rsidR="0087007B" w:rsidRPr="00816987">
        <w:rPr>
          <w:rFonts w:cstheme="minorHAnsi"/>
        </w:rPr>
        <w:t>people surveyed received Orientation and Mobility Services. 100.0% rated services as Excellent.</w:t>
      </w:r>
    </w:p>
    <w:p w14:paraId="43A11361" w14:textId="77777777" w:rsidR="0087007B" w:rsidRPr="00816987" w:rsidRDefault="0087007B" w:rsidP="0087007B">
      <w:pPr>
        <w:rPr>
          <w:rFonts w:cstheme="minorHAnsi"/>
        </w:rPr>
      </w:pPr>
    </w:p>
    <w:p w14:paraId="15714CDA" w14:textId="77777777" w:rsidR="0087007B" w:rsidRPr="00816987" w:rsidRDefault="0087007B" w:rsidP="00D71195">
      <w:pPr>
        <w:pStyle w:val="Heading3"/>
      </w:pPr>
      <w:bookmarkStart w:id="62" w:name="_Toc102573344"/>
      <w:r w:rsidRPr="00816987">
        <w:t>Rate Braille Services</w:t>
      </w:r>
      <w:bookmarkEnd w:id="62"/>
    </w:p>
    <w:p w14:paraId="369E0E27" w14:textId="19F912BD" w:rsidR="0087007B" w:rsidRPr="00816987" w:rsidRDefault="00326C2C" w:rsidP="0087007B">
      <w:pPr>
        <w:rPr>
          <w:rFonts w:cstheme="minorHAnsi"/>
          <w:b/>
          <w:caps/>
        </w:rPr>
        <w:sectPr w:rsidR="0087007B" w:rsidRPr="00816987" w:rsidSect="00FC5C11">
          <w:type w:val="continuous"/>
          <w:pgSz w:w="12240" w:h="15840" w:code="1"/>
          <w:pgMar w:top="1440" w:right="1800" w:bottom="1440" w:left="1440" w:header="720" w:footer="720" w:gutter="0"/>
          <w:cols w:space="720"/>
          <w:titlePg/>
          <w:docGrid w:linePitch="360"/>
        </w:sectPr>
      </w:pPr>
      <w:r>
        <w:rPr>
          <w:rFonts w:cstheme="minorHAnsi"/>
        </w:rPr>
        <w:t>3</w:t>
      </w:r>
      <w:r w:rsidR="00566DBE">
        <w:rPr>
          <w:rFonts w:cstheme="minorHAnsi"/>
        </w:rPr>
        <w:t xml:space="preserve"> </w:t>
      </w:r>
      <w:r w:rsidR="0087007B" w:rsidRPr="00816987">
        <w:rPr>
          <w:rFonts w:cstheme="minorHAnsi"/>
        </w:rPr>
        <w:t>people surveyed received Braille Services. Of these, 100% rated services as Excellent.</w:t>
      </w:r>
    </w:p>
    <w:p w14:paraId="60A0D490" w14:textId="16BE6E4F" w:rsidR="009D2E37" w:rsidRDefault="0087007B" w:rsidP="00531E06">
      <w:pPr>
        <w:pStyle w:val="Heading1"/>
      </w:pPr>
      <w:bookmarkStart w:id="63" w:name="_Toc131765872"/>
      <w:r w:rsidRPr="00A846ED">
        <w:lastRenderedPageBreak/>
        <w:t>APPENDIX A</w:t>
      </w:r>
      <w:bookmarkEnd w:id="63"/>
    </w:p>
    <w:p w14:paraId="5A452D15" w14:textId="32D51212" w:rsidR="009D2E37" w:rsidRPr="00816987" w:rsidRDefault="009D2E37" w:rsidP="009D2E37">
      <w:pPr>
        <w:rPr>
          <w:rFonts w:cstheme="minorHAnsi"/>
          <w:b/>
          <w:caps/>
        </w:rPr>
        <w:sectPr w:rsidR="009D2E37" w:rsidRPr="00816987" w:rsidSect="00FC5C11">
          <w:footerReference w:type="even" r:id="rId11"/>
          <w:footerReference w:type="default" r:id="rId12"/>
          <w:pgSz w:w="12240" w:h="15840" w:code="1"/>
          <w:pgMar w:top="1440" w:right="1800" w:bottom="1440" w:left="1440" w:header="720" w:footer="720" w:gutter="0"/>
          <w:cols w:space="720"/>
          <w:titlePg/>
          <w:docGrid w:linePitch="360"/>
        </w:sectPr>
      </w:pPr>
    </w:p>
    <w:p w14:paraId="10E4B180" w14:textId="76C05CF1" w:rsidR="0087007B" w:rsidRPr="00A65C7D" w:rsidRDefault="0087007B" w:rsidP="006A4B0F">
      <w:pPr>
        <w:pStyle w:val="Heading3"/>
      </w:pPr>
      <w:bookmarkStart w:id="64" w:name="_Toc102573345"/>
      <w:r w:rsidRPr="00816987">
        <w:lastRenderedPageBreak/>
        <w:t>202</w:t>
      </w:r>
      <w:r w:rsidR="00F73FCB">
        <w:t>3</w:t>
      </w:r>
      <w:r w:rsidRPr="00816987">
        <w:t xml:space="preserve"> Consumer Satisfaction Survey </w:t>
      </w:r>
      <w:r w:rsidR="00E52BEE">
        <w:t>Open-Ended</w:t>
      </w:r>
      <w:r w:rsidRPr="00816987">
        <w:t xml:space="preserve"> Comments Summary</w:t>
      </w:r>
      <w:bookmarkEnd w:id="64"/>
    </w:p>
    <w:p w14:paraId="0DA24FFA" w14:textId="150CAADF" w:rsidR="0087007B" w:rsidRPr="00816987" w:rsidRDefault="0087007B" w:rsidP="00A65C7D">
      <w:pPr>
        <w:spacing w:before="240" w:after="240"/>
        <w:rPr>
          <w:rFonts w:cstheme="minorHAnsi"/>
        </w:rPr>
      </w:pPr>
      <w:r w:rsidRPr="00816987">
        <w:rPr>
          <w:rFonts w:cstheme="minorHAnsi"/>
        </w:rPr>
        <w:t xml:space="preserve">At the conclusion of the survey, respondents were asked if they had any comments they would like to share with the Office of Vocational Rehabilitation. This summary reflects themes found in the </w:t>
      </w:r>
      <w:r w:rsidR="00BE0036" w:rsidRPr="00816987">
        <w:rPr>
          <w:rFonts w:cstheme="minorHAnsi"/>
        </w:rPr>
        <w:t>open-ended</w:t>
      </w:r>
      <w:r w:rsidRPr="00816987">
        <w:rPr>
          <w:rFonts w:cstheme="minorHAnsi"/>
        </w:rPr>
        <w:t xml:space="preserve"> comments</w:t>
      </w:r>
      <w:r w:rsidR="00A65C7D">
        <w:rPr>
          <w:rFonts w:cstheme="minorHAnsi"/>
        </w:rPr>
        <w:t>:</w:t>
      </w:r>
      <w:r w:rsidRPr="00816987">
        <w:rPr>
          <w:rFonts w:cstheme="minorHAnsi"/>
        </w:rPr>
        <w:t xml:space="preserve"> </w:t>
      </w:r>
    </w:p>
    <w:p w14:paraId="001329FF" w14:textId="18363C67" w:rsidR="0087007B" w:rsidRDefault="0087007B" w:rsidP="00A65C7D">
      <w:pPr>
        <w:pStyle w:val="ListParagraph"/>
        <w:numPr>
          <w:ilvl w:val="0"/>
          <w:numId w:val="2"/>
        </w:numPr>
        <w:rPr>
          <w:rFonts w:cstheme="minorHAnsi"/>
        </w:rPr>
      </w:pPr>
      <w:r w:rsidRPr="00A65C7D">
        <w:rPr>
          <w:rFonts w:cstheme="minorHAnsi"/>
        </w:rPr>
        <w:t>Thank you for the support services</w:t>
      </w:r>
    </w:p>
    <w:p w14:paraId="25921A7E" w14:textId="0BAF85F0" w:rsidR="00F77FAE" w:rsidRPr="00F77FAE" w:rsidRDefault="00F77FAE" w:rsidP="00F77FAE">
      <w:pPr>
        <w:pStyle w:val="ListParagraph"/>
        <w:numPr>
          <w:ilvl w:val="0"/>
          <w:numId w:val="2"/>
        </w:numPr>
        <w:rPr>
          <w:rFonts w:cstheme="minorHAnsi"/>
        </w:rPr>
      </w:pPr>
      <w:r>
        <w:rPr>
          <w:rFonts w:cstheme="minorHAnsi"/>
        </w:rPr>
        <w:t>The service</w:t>
      </w:r>
      <w:r w:rsidR="008C5001">
        <w:rPr>
          <w:rFonts w:cstheme="minorHAnsi"/>
        </w:rPr>
        <w:t>s</w:t>
      </w:r>
      <w:r>
        <w:rPr>
          <w:rFonts w:cstheme="minorHAnsi"/>
        </w:rPr>
        <w:t xml:space="preserve"> were very h</w:t>
      </w:r>
      <w:r w:rsidRPr="00A65C7D">
        <w:rPr>
          <w:rFonts w:cstheme="minorHAnsi"/>
        </w:rPr>
        <w:t>elpful</w:t>
      </w:r>
    </w:p>
    <w:p w14:paraId="56741F05" w14:textId="490949C6" w:rsidR="0087007B" w:rsidRPr="00A65C7D" w:rsidRDefault="0087007B" w:rsidP="00A65C7D">
      <w:pPr>
        <w:pStyle w:val="ListParagraph"/>
        <w:numPr>
          <w:ilvl w:val="0"/>
          <w:numId w:val="2"/>
        </w:numPr>
        <w:rPr>
          <w:rFonts w:cstheme="minorHAnsi"/>
        </w:rPr>
      </w:pPr>
      <w:r w:rsidRPr="00A65C7D">
        <w:rPr>
          <w:rFonts w:cstheme="minorHAnsi"/>
        </w:rPr>
        <w:t xml:space="preserve">Miscellaneous comments, </w:t>
      </w:r>
      <w:r w:rsidR="002E6E2E" w:rsidRPr="00A65C7D">
        <w:rPr>
          <w:rFonts w:cstheme="minorHAnsi"/>
        </w:rPr>
        <w:t>questions,</w:t>
      </w:r>
      <w:r w:rsidRPr="00A65C7D">
        <w:rPr>
          <w:rFonts w:cstheme="minorHAnsi"/>
        </w:rPr>
        <w:t xml:space="preserve"> or personal stories</w:t>
      </w:r>
    </w:p>
    <w:p w14:paraId="30017488" w14:textId="71DF1D39" w:rsidR="0087007B" w:rsidRDefault="0087007B" w:rsidP="00A65C7D">
      <w:pPr>
        <w:pStyle w:val="ListParagraph"/>
        <w:numPr>
          <w:ilvl w:val="0"/>
          <w:numId w:val="2"/>
        </w:numPr>
        <w:rPr>
          <w:rFonts w:cstheme="minorHAnsi"/>
        </w:rPr>
      </w:pPr>
      <w:r w:rsidRPr="00A65C7D">
        <w:rPr>
          <w:rFonts w:cstheme="minorHAnsi"/>
        </w:rPr>
        <w:t>Need more follow up</w:t>
      </w:r>
    </w:p>
    <w:p w14:paraId="29967AD8" w14:textId="0BAFC9ED" w:rsidR="008C3C65" w:rsidRPr="00A65C7D" w:rsidRDefault="008C3C65" w:rsidP="00A65C7D">
      <w:pPr>
        <w:pStyle w:val="ListParagraph"/>
        <w:numPr>
          <w:ilvl w:val="0"/>
          <w:numId w:val="2"/>
        </w:numPr>
        <w:rPr>
          <w:rFonts w:cstheme="minorHAnsi"/>
        </w:rPr>
      </w:pPr>
      <w:r>
        <w:rPr>
          <w:rFonts w:cstheme="minorHAnsi"/>
        </w:rPr>
        <w:t xml:space="preserve">Took too long to receive communication and/or services </w:t>
      </w:r>
    </w:p>
    <w:p w14:paraId="3592FB79" w14:textId="50FF8124" w:rsidR="0087007B" w:rsidRPr="00A65C7D" w:rsidRDefault="0087007B" w:rsidP="00A65C7D">
      <w:pPr>
        <w:pStyle w:val="ListParagraph"/>
        <w:numPr>
          <w:ilvl w:val="0"/>
          <w:numId w:val="2"/>
        </w:numPr>
        <w:rPr>
          <w:rFonts w:cstheme="minorHAnsi"/>
        </w:rPr>
      </w:pPr>
      <w:r w:rsidRPr="00A65C7D">
        <w:rPr>
          <w:rFonts w:cstheme="minorHAnsi"/>
        </w:rPr>
        <w:t xml:space="preserve">Not helpful </w:t>
      </w:r>
    </w:p>
    <w:p w14:paraId="6525BFA5" w14:textId="7AD97B70" w:rsidR="0087007B" w:rsidRPr="00A65C7D" w:rsidRDefault="0087007B" w:rsidP="00A65C7D">
      <w:pPr>
        <w:pStyle w:val="ListParagraph"/>
        <w:numPr>
          <w:ilvl w:val="0"/>
          <w:numId w:val="2"/>
        </w:numPr>
        <w:rPr>
          <w:rFonts w:cstheme="minorHAnsi"/>
        </w:rPr>
      </w:pPr>
      <w:r w:rsidRPr="00A65C7D">
        <w:rPr>
          <w:rFonts w:cstheme="minorHAnsi"/>
        </w:rPr>
        <w:t>Unsure of services offered</w:t>
      </w:r>
    </w:p>
    <w:p w14:paraId="5800C908" w14:textId="3904954C" w:rsidR="0087007B" w:rsidRPr="00A65C7D" w:rsidRDefault="0087007B" w:rsidP="00A65C7D">
      <w:pPr>
        <w:pStyle w:val="ListParagraph"/>
        <w:numPr>
          <w:ilvl w:val="0"/>
          <w:numId w:val="2"/>
        </w:numPr>
        <w:rPr>
          <w:rFonts w:cstheme="minorHAnsi"/>
        </w:rPr>
      </w:pPr>
      <w:r w:rsidRPr="00A65C7D">
        <w:rPr>
          <w:rFonts w:cstheme="minorHAnsi"/>
        </w:rPr>
        <w:t xml:space="preserve">Have recommended to others </w:t>
      </w:r>
    </w:p>
    <w:p w14:paraId="29031E94" w14:textId="7A5DAC80" w:rsidR="0087007B" w:rsidRDefault="0087007B" w:rsidP="00A65C7D">
      <w:pPr>
        <w:pStyle w:val="ListParagraph"/>
        <w:numPr>
          <w:ilvl w:val="0"/>
          <w:numId w:val="2"/>
        </w:numPr>
        <w:rPr>
          <w:rFonts w:cstheme="minorHAnsi"/>
        </w:rPr>
      </w:pPr>
      <w:r w:rsidRPr="00A65C7D">
        <w:rPr>
          <w:rFonts w:cstheme="minorHAnsi"/>
        </w:rPr>
        <w:t>Need better communication</w:t>
      </w:r>
    </w:p>
    <w:p w14:paraId="3D570484" w14:textId="172C5872" w:rsidR="00C93800" w:rsidRPr="00A65C7D" w:rsidRDefault="00116926" w:rsidP="00A65C7D">
      <w:pPr>
        <w:pStyle w:val="ListParagraph"/>
        <w:numPr>
          <w:ilvl w:val="0"/>
          <w:numId w:val="2"/>
        </w:numPr>
        <w:rPr>
          <w:rFonts w:cstheme="minorHAnsi"/>
        </w:rPr>
      </w:pPr>
      <w:r>
        <w:rPr>
          <w:rFonts w:cstheme="minorHAnsi"/>
        </w:rPr>
        <w:t>Hearing aids have been very helpful</w:t>
      </w:r>
    </w:p>
    <w:p w14:paraId="09278B86" w14:textId="5052FCB0" w:rsidR="0087007B" w:rsidRPr="00A65C7D" w:rsidRDefault="0087007B" w:rsidP="00A65C7D">
      <w:pPr>
        <w:pStyle w:val="ListParagraph"/>
        <w:numPr>
          <w:ilvl w:val="0"/>
          <w:numId w:val="2"/>
        </w:numPr>
        <w:rPr>
          <w:rFonts w:cstheme="minorHAnsi"/>
        </w:rPr>
      </w:pPr>
      <w:r w:rsidRPr="00A65C7D">
        <w:rPr>
          <w:rFonts w:cstheme="minorHAnsi"/>
        </w:rPr>
        <w:t>No comments</w:t>
      </w:r>
    </w:p>
    <w:p w14:paraId="2128D182" w14:textId="404C2474" w:rsidR="0087007B" w:rsidRPr="00816987" w:rsidRDefault="0087007B">
      <w:pPr>
        <w:spacing w:after="160" w:line="259" w:lineRule="auto"/>
        <w:rPr>
          <w:rFonts w:cstheme="minorHAnsi"/>
        </w:rPr>
      </w:pPr>
      <w:r w:rsidRPr="00816987">
        <w:rPr>
          <w:rFonts w:cstheme="minorHAnsi"/>
        </w:rPr>
        <w:br w:type="page"/>
      </w:r>
    </w:p>
    <w:p w14:paraId="09119163" w14:textId="5E92CF3F" w:rsidR="00CD54E8" w:rsidRDefault="00CD54E8" w:rsidP="00531E06">
      <w:pPr>
        <w:pStyle w:val="Heading1"/>
      </w:pPr>
      <w:bookmarkStart w:id="65" w:name="_Toc131765873"/>
      <w:r w:rsidRPr="00CD54E8">
        <w:lastRenderedPageBreak/>
        <w:t>APPENDIX B</w:t>
      </w:r>
      <w:bookmarkEnd w:id="65"/>
      <w:r w:rsidRPr="00CD54E8">
        <w:t xml:space="preserve"> </w:t>
      </w:r>
      <w:r>
        <w:br w:type="page"/>
      </w:r>
    </w:p>
    <w:p w14:paraId="04BE8B88" w14:textId="77777777" w:rsidR="0065329B" w:rsidRPr="00816987" w:rsidRDefault="0065329B" w:rsidP="0065329B">
      <w:pPr>
        <w:pStyle w:val="Heading3"/>
      </w:pPr>
      <w:bookmarkStart w:id="66" w:name="_Toc102573346"/>
      <w:bookmarkStart w:id="67" w:name="_Toc102573348"/>
      <w:r w:rsidRPr="00816987">
        <w:lastRenderedPageBreak/>
        <w:t>Consumer Satisfaction Survey</w:t>
      </w:r>
      <w:r>
        <w:t xml:space="preserve"> of the </w:t>
      </w:r>
      <w:r w:rsidRPr="00816987">
        <w:t>Kentucky Office of Vocational Rehabilitation</w:t>
      </w:r>
      <w:bookmarkEnd w:id="66"/>
    </w:p>
    <w:p w14:paraId="1CFB82E0" w14:textId="34FBD8CE" w:rsidR="0065329B" w:rsidRPr="00816987" w:rsidRDefault="0065329B" w:rsidP="0065329B">
      <w:pPr>
        <w:pStyle w:val="Heading3"/>
      </w:pPr>
      <w:bookmarkStart w:id="68" w:name="_Toc102573347"/>
      <w:r w:rsidRPr="00816987">
        <w:t>Overall Satisfaction with Quality of Services</w:t>
      </w:r>
      <w:r>
        <w:t xml:space="preserve">   </w:t>
      </w:r>
      <w:r w:rsidRPr="00816987">
        <w:t>Fiscal Years 1997 – 202</w:t>
      </w:r>
      <w:bookmarkEnd w:id="68"/>
      <w:r w:rsidR="008C5001">
        <w:t>3</w:t>
      </w:r>
    </w:p>
    <w:p w14:paraId="77D89421" w14:textId="77777777" w:rsidR="0065329B" w:rsidRPr="00816987" w:rsidRDefault="0065329B" w:rsidP="0065329B">
      <w:pPr>
        <w:jc w:val="center"/>
        <w:rPr>
          <w:rFonts w:cstheme="minorHAnsi"/>
          <w:b/>
          <w:sz w:val="22"/>
          <w:szCs w:val="22"/>
        </w:rPr>
      </w:pPr>
    </w:p>
    <w:tbl>
      <w:tblPr>
        <w:tblW w:w="15120" w:type="dxa"/>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Caption w:val="Consumer Satisfaction Survey of the Kentucky Office of Vocational Rehabilitation Overall Satisfaction with Quality of Services Fiscal Years 1997-2021"/>
        <w:tblDescription w:val="Table displaying consumer's overall satisfaction ratings from year 1997- 2021."/>
      </w:tblPr>
      <w:tblGrid>
        <w:gridCol w:w="2070"/>
        <w:gridCol w:w="885"/>
        <w:gridCol w:w="825"/>
        <w:gridCol w:w="1080"/>
        <w:gridCol w:w="900"/>
        <w:gridCol w:w="990"/>
        <w:gridCol w:w="990"/>
        <w:gridCol w:w="1170"/>
        <w:gridCol w:w="1080"/>
        <w:gridCol w:w="990"/>
        <w:gridCol w:w="1080"/>
        <w:gridCol w:w="1080"/>
        <w:gridCol w:w="990"/>
        <w:gridCol w:w="990"/>
      </w:tblGrid>
      <w:tr w:rsidR="0065329B" w:rsidRPr="00816987" w14:paraId="385A79C3" w14:textId="77777777" w:rsidTr="004A4F76">
        <w:trPr>
          <w:cantSplit/>
          <w:tblHeader/>
          <w:jc w:val="center"/>
        </w:trPr>
        <w:tc>
          <w:tcPr>
            <w:tcW w:w="2070" w:type="dxa"/>
            <w:tcMar>
              <w:top w:w="43" w:type="dxa"/>
              <w:left w:w="115" w:type="dxa"/>
              <w:bottom w:w="43" w:type="dxa"/>
              <w:right w:w="115" w:type="dxa"/>
            </w:tcMar>
            <w:vAlign w:val="center"/>
          </w:tcPr>
          <w:p w14:paraId="4AB79E23" w14:textId="77777777" w:rsidR="0065329B" w:rsidRPr="00816987" w:rsidRDefault="0065329B" w:rsidP="00666938">
            <w:pPr>
              <w:jc w:val="center"/>
              <w:rPr>
                <w:rFonts w:cstheme="minorHAnsi"/>
                <w:b/>
                <w:sz w:val="22"/>
                <w:szCs w:val="22"/>
              </w:rPr>
            </w:pPr>
            <w:r w:rsidRPr="00816987">
              <w:rPr>
                <w:rFonts w:cstheme="minorHAnsi"/>
                <w:b/>
                <w:sz w:val="22"/>
                <w:szCs w:val="22"/>
              </w:rPr>
              <w:t>Closure</w:t>
            </w:r>
          </w:p>
          <w:p w14:paraId="013A9124" w14:textId="77777777" w:rsidR="0065329B" w:rsidRPr="00816987" w:rsidRDefault="0065329B" w:rsidP="00666938">
            <w:pPr>
              <w:jc w:val="center"/>
              <w:rPr>
                <w:rFonts w:cstheme="minorHAnsi"/>
                <w:b/>
                <w:sz w:val="22"/>
                <w:szCs w:val="22"/>
              </w:rPr>
            </w:pPr>
            <w:r w:rsidRPr="00816987">
              <w:rPr>
                <w:rFonts w:cstheme="minorHAnsi"/>
                <w:b/>
                <w:sz w:val="22"/>
                <w:szCs w:val="22"/>
              </w:rPr>
              <w:t>Category</w:t>
            </w:r>
          </w:p>
        </w:tc>
        <w:tc>
          <w:tcPr>
            <w:tcW w:w="885" w:type="dxa"/>
            <w:tcMar>
              <w:top w:w="43" w:type="dxa"/>
              <w:left w:w="115" w:type="dxa"/>
              <w:bottom w:w="43" w:type="dxa"/>
              <w:right w:w="115" w:type="dxa"/>
            </w:tcMar>
            <w:vAlign w:val="center"/>
          </w:tcPr>
          <w:p w14:paraId="3EDEBF2F"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1997 </w:t>
            </w:r>
          </w:p>
          <w:p w14:paraId="02595541"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825" w:type="dxa"/>
            <w:tcMar>
              <w:top w:w="43" w:type="dxa"/>
              <w:left w:w="115" w:type="dxa"/>
              <w:bottom w:w="43" w:type="dxa"/>
              <w:right w:w="115" w:type="dxa"/>
            </w:tcMar>
            <w:vAlign w:val="center"/>
          </w:tcPr>
          <w:p w14:paraId="38286220" w14:textId="77777777" w:rsidR="0065329B" w:rsidRDefault="0065329B" w:rsidP="00666938">
            <w:pPr>
              <w:jc w:val="center"/>
              <w:rPr>
                <w:rFonts w:cstheme="minorHAnsi"/>
                <w:b/>
                <w:sz w:val="22"/>
                <w:szCs w:val="22"/>
              </w:rPr>
            </w:pPr>
            <w:r w:rsidRPr="00816987">
              <w:rPr>
                <w:rFonts w:cstheme="minorHAnsi"/>
                <w:b/>
                <w:sz w:val="22"/>
                <w:szCs w:val="22"/>
              </w:rPr>
              <w:t xml:space="preserve">1998 </w:t>
            </w:r>
          </w:p>
          <w:p w14:paraId="0049325C"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1080" w:type="dxa"/>
            <w:tcMar>
              <w:top w:w="43" w:type="dxa"/>
              <w:left w:w="115" w:type="dxa"/>
              <w:bottom w:w="43" w:type="dxa"/>
              <w:right w:w="115" w:type="dxa"/>
            </w:tcMar>
            <w:vAlign w:val="center"/>
          </w:tcPr>
          <w:p w14:paraId="131D978A"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1999 </w:t>
            </w:r>
          </w:p>
          <w:p w14:paraId="714B51BD"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900" w:type="dxa"/>
            <w:tcMar>
              <w:top w:w="43" w:type="dxa"/>
              <w:left w:w="115" w:type="dxa"/>
              <w:bottom w:w="43" w:type="dxa"/>
              <w:right w:w="115" w:type="dxa"/>
            </w:tcMar>
            <w:vAlign w:val="center"/>
          </w:tcPr>
          <w:p w14:paraId="718BA83D" w14:textId="77777777" w:rsidR="0065329B" w:rsidRPr="00816987" w:rsidRDefault="0065329B" w:rsidP="00666938">
            <w:pPr>
              <w:jc w:val="center"/>
              <w:rPr>
                <w:rFonts w:cstheme="minorHAnsi"/>
                <w:b/>
                <w:sz w:val="22"/>
                <w:szCs w:val="22"/>
              </w:rPr>
            </w:pPr>
            <w:r w:rsidRPr="00816987">
              <w:rPr>
                <w:rFonts w:cstheme="minorHAnsi"/>
                <w:b/>
                <w:sz w:val="22"/>
                <w:szCs w:val="22"/>
              </w:rPr>
              <w:t>2000</w:t>
            </w:r>
          </w:p>
          <w:p w14:paraId="15C223D3"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Mean </w:t>
            </w:r>
          </w:p>
          <w:p w14:paraId="53E50C46"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990" w:type="dxa"/>
            <w:tcMar>
              <w:top w:w="43" w:type="dxa"/>
              <w:left w:w="115" w:type="dxa"/>
              <w:bottom w:w="43" w:type="dxa"/>
              <w:right w:w="115" w:type="dxa"/>
            </w:tcMar>
            <w:vAlign w:val="center"/>
          </w:tcPr>
          <w:p w14:paraId="1514C33B"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2001 </w:t>
            </w:r>
          </w:p>
          <w:p w14:paraId="58927431"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990" w:type="dxa"/>
            <w:tcMar>
              <w:top w:w="43" w:type="dxa"/>
              <w:left w:w="115" w:type="dxa"/>
              <w:bottom w:w="43" w:type="dxa"/>
              <w:right w:w="115" w:type="dxa"/>
            </w:tcMar>
            <w:vAlign w:val="center"/>
          </w:tcPr>
          <w:p w14:paraId="058059C4"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2002 </w:t>
            </w:r>
          </w:p>
          <w:p w14:paraId="28005F24"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1170" w:type="dxa"/>
            <w:tcMar>
              <w:top w:w="43" w:type="dxa"/>
              <w:left w:w="115" w:type="dxa"/>
              <w:bottom w:w="43" w:type="dxa"/>
              <w:right w:w="115" w:type="dxa"/>
            </w:tcMar>
            <w:vAlign w:val="center"/>
          </w:tcPr>
          <w:p w14:paraId="314E9EA1" w14:textId="77777777" w:rsidR="0065329B" w:rsidRPr="00816987" w:rsidRDefault="0065329B" w:rsidP="00666938">
            <w:pPr>
              <w:jc w:val="center"/>
              <w:rPr>
                <w:rFonts w:cstheme="minorHAnsi"/>
                <w:b/>
                <w:sz w:val="22"/>
                <w:szCs w:val="22"/>
              </w:rPr>
            </w:pPr>
            <w:r w:rsidRPr="00816987">
              <w:rPr>
                <w:rFonts w:cstheme="minorHAnsi"/>
                <w:b/>
                <w:sz w:val="22"/>
                <w:szCs w:val="22"/>
              </w:rPr>
              <w:t>2003</w:t>
            </w:r>
          </w:p>
          <w:p w14:paraId="302842F5"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1080" w:type="dxa"/>
          </w:tcPr>
          <w:p w14:paraId="139D7AE3" w14:textId="77777777" w:rsidR="0065329B" w:rsidRPr="00816987" w:rsidRDefault="0065329B" w:rsidP="00666938">
            <w:pPr>
              <w:jc w:val="center"/>
              <w:rPr>
                <w:rFonts w:cstheme="minorHAnsi"/>
                <w:b/>
                <w:sz w:val="22"/>
                <w:szCs w:val="22"/>
              </w:rPr>
            </w:pPr>
            <w:r w:rsidRPr="00816987">
              <w:rPr>
                <w:rFonts w:cstheme="minorHAnsi"/>
                <w:b/>
                <w:sz w:val="22"/>
                <w:szCs w:val="22"/>
              </w:rPr>
              <w:t>2004</w:t>
            </w:r>
          </w:p>
          <w:p w14:paraId="1B800DB1"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990" w:type="dxa"/>
            <w:vAlign w:val="center"/>
          </w:tcPr>
          <w:p w14:paraId="1A99EDC2" w14:textId="77777777" w:rsidR="0065329B" w:rsidRPr="00816987" w:rsidRDefault="0065329B" w:rsidP="00666938">
            <w:pPr>
              <w:jc w:val="center"/>
              <w:rPr>
                <w:rFonts w:cstheme="minorHAnsi"/>
                <w:b/>
                <w:sz w:val="22"/>
                <w:szCs w:val="22"/>
              </w:rPr>
            </w:pPr>
            <w:r w:rsidRPr="00816987">
              <w:rPr>
                <w:rFonts w:cstheme="minorHAnsi"/>
                <w:b/>
                <w:sz w:val="22"/>
                <w:szCs w:val="22"/>
              </w:rPr>
              <w:t>2005</w:t>
            </w:r>
          </w:p>
          <w:p w14:paraId="1E42F6A2"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1080" w:type="dxa"/>
            <w:vAlign w:val="center"/>
          </w:tcPr>
          <w:p w14:paraId="09FC5F73" w14:textId="77777777" w:rsidR="0065329B" w:rsidRDefault="0065329B" w:rsidP="00666938">
            <w:pPr>
              <w:jc w:val="center"/>
              <w:rPr>
                <w:rFonts w:cstheme="minorHAnsi"/>
                <w:b/>
                <w:sz w:val="22"/>
                <w:szCs w:val="22"/>
              </w:rPr>
            </w:pPr>
            <w:r w:rsidRPr="00816987">
              <w:rPr>
                <w:rFonts w:cstheme="minorHAnsi"/>
                <w:b/>
                <w:sz w:val="22"/>
                <w:szCs w:val="22"/>
              </w:rPr>
              <w:t xml:space="preserve">2006 </w:t>
            </w:r>
          </w:p>
          <w:p w14:paraId="31E673E7"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1080" w:type="dxa"/>
            <w:vAlign w:val="center"/>
          </w:tcPr>
          <w:p w14:paraId="70F93670"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2007 </w:t>
            </w:r>
          </w:p>
          <w:p w14:paraId="23AA5881"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990" w:type="dxa"/>
            <w:vAlign w:val="center"/>
          </w:tcPr>
          <w:p w14:paraId="59122367" w14:textId="77777777" w:rsidR="0065329B" w:rsidRPr="00816987" w:rsidRDefault="0065329B" w:rsidP="00666938">
            <w:pPr>
              <w:jc w:val="center"/>
              <w:rPr>
                <w:rFonts w:cstheme="minorHAnsi"/>
                <w:b/>
                <w:sz w:val="22"/>
                <w:szCs w:val="22"/>
              </w:rPr>
            </w:pPr>
            <w:r w:rsidRPr="00816987">
              <w:rPr>
                <w:rFonts w:cstheme="minorHAnsi"/>
                <w:b/>
                <w:sz w:val="22"/>
                <w:szCs w:val="22"/>
              </w:rPr>
              <w:t>2008</w:t>
            </w:r>
          </w:p>
          <w:p w14:paraId="27E51EC1"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Mean </w:t>
            </w:r>
          </w:p>
          <w:p w14:paraId="1BD9A104"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990" w:type="dxa"/>
          </w:tcPr>
          <w:p w14:paraId="0702D433"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2009 </w:t>
            </w:r>
          </w:p>
          <w:p w14:paraId="12934F6B"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r>
      <w:tr w:rsidR="0065329B" w:rsidRPr="00816987" w14:paraId="42EF774F" w14:textId="77777777" w:rsidTr="004A4F76">
        <w:trPr>
          <w:cantSplit/>
          <w:tblHeader/>
          <w:jc w:val="center"/>
        </w:trPr>
        <w:tc>
          <w:tcPr>
            <w:tcW w:w="2070" w:type="dxa"/>
            <w:shd w:val="clear" w:color="auto" w:fill="auto"/>
            <w:tcMar>
              <w:top w:w="43" w:type="dxa"/>
              <w:left w:w="115" w:type="dxa"/>
              <w:bottom w:w="43" w:type="dxa"/>
              <w:right w:w="115" w:type="dxa"/>
            </w:tcMar>
            <w:vAlign w:val="center"/>
          </w:tcPr>
          <w:p w14:paraId="01FE0908" w14:textId="77777777" w:rsidR="0065329B" w:rsidRPr="007814B8" w:rsidRDefault="0065329B" w:rsidP="00666938">
            <w:pPr>
              <w:jc w:val="center"/>
              <w:rPr>
                <w:rFonts w:cstheme="minorHAnsi"/>
                <w:bCs/>
                <w:sz w:val="22"/>
                <w:szCs w:val="22"/>
              </w:rPr>
            </w:pPr>
            <w:r w:rsidRPr="007814B8">
              <w:rPr>
                <w:rFonts w:cstheme="minorHAnsi"/>
                <w:bCs/>
                <w:sz w:val="22"/>
                <w:szCs w:val="22"/>
              </w:rPr>
              <w:t>Closed Successful in CIE</w:t>
            </w:r>
          </w:p>
        </w:tc>
        <w:tc>
          <w:tcPr>
            <w:tcW w:w="885" w:type="dxa"/>
            <w:shd w:val="clear" w:color="auto" w:fill="auto"/>
            <w:tcMar>
              <w:top w:w="43" w:type="dxa"/>
              <w:left w:w="115" w:type="dxa"/>
              <w:bottom w:w="43" w:type="dxa"/>
              <w:right w:w="115" w:type="dxa"/>
            </w:tcMar>
            <w:vAlign w:val="center"/>
          </w:tcPr>
          <w:p w14:paraId="09AD2D8F" w14:textId="77777777" w:rsidR="0065329B" w:rsidRPr="00816987" w:rsidRDefault="0065329B" w:rsidP="00666938">
            <w:pPr>
              <w:jc w:val="center"/>
              <w:rPr>
                <w:rFonts w:cstheme="minorHAnsi"/>
                <w:sz w:val="22"/>
                <w:szCs w:val="22"/>
              </w:rPr>
            </w:pPr>
            <w:r w:rsidRPr="00816987">
              <w:rPr>
                <w:rFonts w:cstheme="minorHAnsi"/>
                <w:sz w:val="22"/>
                <w:szCs w:val="22"/>
              </w:rPr>
              <w:t>3.48</w:t>
            </w:r>
          </w:p>
        </w:tc>
        <w:tc>
          <w:tcPr>
            <w:tcW w:w="825" w:type="dxa"/>
            <w:shd w:val="clear" w:color="auto" w:fill="auto"/>
            <w:tcMar>
              <w:top w:w="43" w:type="dxa"/>
              <w:left w:w="115" w:type="dxa"/>
              <w:bottom w:w="43" w:type="dxa"/>
              <w:right w:w="115" w:type="dxa"/>
            </w:tcMar>
            <w:vAlign w:val="center"/>
          </w:tcPr>
          <w:p w14:paraId="53B97C86" w14:textId="77777777" w:rsidR="0065329B" w:rsidRPr="00816987" w:rsidRDefault="0065329B" w:rsidP="00666938">
            <w:pPr>
              <w:jc w:val="center"/>
              <w:rPr>
                <w:rFonts w:cstheme="minorHAnsi"/>
                <w:sz w:val="22"/>
                <w:szCs w:val="22"/>
              </w:rPr>
            </w:pPr>
            <w:r w:rsidRPr="00816987">
              <w:rPr>
                <w:rFonts w:cstheme="minorHAnsi"/>
                <w:sz w:val="22"/>
                <w:szCs w:val="22"/>
              </w:rPr>
              <w:t>3.54</w:t>
            </w:r>
          </w:p>
        </w:tc>
        <w:tc>
          <w:tcPr>
            <w:tcW w:w="1080" w:type="dxa"/>
            <w:shd w:val="clear" w:color="auto" w:fill="auto"/>
            <w:tcMar>
              <w:top w:w="43" w:type="dxa"/>
              <w:left w:w="115" w:type="dxa"/>
              <w:bottom w:w="43" w:type="dxa"/>
              <w:right w:w="115" w:type="dxa"/>
            </w:tcMar>
            <w:vAlign w:val="center"/>
          </w:tcPr>
          <w:p w14:paraId="0DEB0CA5" w14:textId="77777777" w:rsidR="0065329B" w:rsidRPr="00816987" w:rsidRDefault="0065329B" w:rsidP="00666938">
            <w:pPr>
              <w:jc w:val="center"/>
              <w:rPr>
                <w:rFonts w:cstheme="minorHAnsi"/>
                <w:sz w:val="22"/>
                <w:szCs w:val="22"/>
              </w:rPr>
            </w:pPr>
            <w:r w:rsidRPr="00816987">
              <w:rPr>
                <w:rFonts w:cstheme="minorHAnsi"/>
                <w:sz w:val="22"/>
                <w:szCs w:val="22"/>
              </w:rPr>
              <w:t>3.54</w:t>
            </w:r>
          </w:p>
        </w:tc>
        <w:tc>
          <w:tcPr>
            <w:tcW w:w="900" w:type="dxa"/>
            <w:shd w:val="clear" w:color="auto" w:fill="auto"/>
            <w:tcMar>
              <w:top w:w="43" w:type="dxa"/>
              <w:left w:w="115" w:type="dxa"/>
              <w:bottom w:w="43" w:type="dxa"/>
              <w:right w:w="115" w:type="dxa"/>
            </w:tcMar>
            <w:vAlign w:val="center"/>
          </w:tcPr>
          <w:p w14:paraId="0D50D6AF" w14:textId="77777777" w:rsidR="0065329B" w:rsidRPr="00816987" w:rsidRDefault="0065329B" w:rsidP="00666938">
            <w:pPr>
              <w:jc w:val="center"/>
              <w:rPr>
                <w:rFonts w:cstheme="minorHAnsi"/>
                <w:sz w:val="22"/>
                <w:szCs w:val="22"/>
              </w:rPr>
            </w:pPr>
            <w:r w:rsidRPr="00816987">
              <w:rPr>
                <w:rFonts w:cstheme="minorHAnsi"/>
                <w:sz w:val="22"/>
                <w:szCs w:val="22"/>
              </w:rPr>
              <w:t>3.54</w:t>
            </w:r>
          </w:p>
        </w:tc>
        <w:tc>
          <w:tcPr>
            <w:tcW w:w="990" w:type="dxa"/>
            <w:shd w:val="clear" w:color="auto" w:fill="auto"/>
            <w:tcMar>
              <w:top w:w="43" w:type="dxa"/>
              <w:left w:w="115" w:type="dxa"/>
              <w:bottom w:w="43" w:type="dxa"/>
              <w:right w:w="115" w:type="dxa"/>
            </w:tcMar>
            <w:vAlign w:val="center"/>
          </w:tcPr>
          <w:p w14:paraId="7148A8A6" w14:textId="77777777" w:rsidR="0065329B" w:rsidRPr="00816987" w:rsidRDefault="0065329B" w:rsidP="00666938">
            <w:pPr>
              <w:jc w:val="center"/>
              <w:rPr>
                <w:rFonts w:cstheme="minorHAnsi"/>
                <w:sz w:val="22"/>
                <w:szCs w:val="22"/>
              </w:rPr>
            </w:pPr>
            <w:r w:rsidRPr="00816987">
              <w:rPr>
                <w:rFonts w:cstheme="minorHAnsi"/>
                <w:sz w:val="22"/>
                <w:szCs w:val="22"/>
              </w:rPr>
              <w:t>3.54</w:t>
            </w:r>
          </w:p>
        </w:tc>
        <w:tc>
          <w:tcPr>
            <w:tcW w:w="990" w:type="dxa"/>
            <w:shd w:val="clear" w:color="auto" w:fill="auto"/>
            <w:tcMar>
              <w:top w:w="43" w:type="dxa"/>
              <w:left w:w="115" w:type="dxa"/>
              <w:bottom w:w="43" w:type="dxa"/>
              <w:right w:w="115" w:type="dxa"/>
            </w:tcMar>
            <w:vAlign w:val="center"/>
          </w:tcPr>
          <w:p w14:paraId="0B7AE789" w14:textId="77777777" w:rsidR="0065329B" w:rsidRPr="00816987" w:rsidRDefault="0065329B" w:rsidP="00666938">
            <w:pPr>
              <w:jc w:val="center"/>
              <w:rPr>
                <w:rFonts w:cstheme="minorHAnsi"/>
                <w:sz w:val="22"/>
                <w:szCs w:val="22"/>
              </w:rPr>
            </w:pPr>
            <w:r w:rsidRPr="00816987">
              <w:rPr>
                <w:rFonts w:cstheme="minorHAnsi"/>
                <w:sz w:val="22"/>
                <w:szCs w:val="22"/>
              </w:rPr>
              <w:t>3.48</w:t>
            </w:r>
          </w:p>
        </w:tc>
        <w:tc>
          <w:tcPr>
            <w:tcW w:w="1170" w:type="dxa"/>
            <w:shd w:val="clear" w:color="auto" w:fill="auto"/>
            <w:tcMar>
              <w:top w:w="43" w:type="dxa"/>
              <w:left w:w="115" w:type="dxa"/>
              <w:bottom w:w="43" w:type="dxa"/>
              <w:right w:w="115" w:type="dxa"/>
            </w:tcMar>
            <w:vAlign w:val="center"/>
          </w:tcPr>
          <w:p w14:paraId="051136BC" w14:textId="77777777" w:rsidR="0065329B" w:rsidRPr="00816987" w:rsidRDefault="0065329B" w:rsidP="00666938">
            <w:pPr>
              <w:jc w:val="center"/>
              <w:rPr>
                <w:rFonts w:cstheme="minorHAnsi"/>
                <w:sz w:val="22"/>
                <w:szCs w:val="22"/>
              </w:rPr>
            </w:pPr>
            <w:r w:rsidRPr="00816987">
              <w:rPr>
                <w:rFonts w:cstheme="minorHAnsi"/>
                <w:sz w:val="22"/>
                <w:szCs w:val="22"/>
              </w:rPr>
              <w:t>3.49</w:t>
            </w:r>
          </w:p>
        </w:tc>
        <w:tc>
          <w:tcPr>
            <w:tcW w:w="1080" w:type="dxa"/>
            <w:vAlign w:val="center"/>
          </w:tcPr>
          <w:p w14:paraId="006D741C" w14:textId="77777777" w:rsidR="0065329B" w:rsidRPr="00816987" w:rsidRDefault="0065329B" w:rsidP="00666938">
            <w:pPr>
              <w:jc w:val="center"/>
              <w:rPr>
                <w:rFonts w:cstheme="minorHAnsi"/>
                <w:sz w:val="22"/>
                <w:szCs w:val="22"/>
              </w:rPr>
            </w:pPr>
            <w:r w:rsidRPr="00816987">
              <w:rPr>
                <w:rFonts w:cstheme="minorHAnsi"/>
                <w:sz w:val="22"/>
                <w:szCs w:val="22"/>
              </w:rPr>
              <w:t>3.50</w:t>
            </w:r>
          </w:p>
        </w:tc>
        <w:tc>
          <w:tcPr>
            <w:tcW w:w="990" w:type="dxa"/>
            <w:vAlign w:val="center"/>
          </w:tcPr>
          <w:p w14:paraId="020C174A" w14:textId="77777777" w:rsidR="0065329B" w:rsidRPr="00816987" w:rsidRDefault="0065329B" w:rsidP="00666938">
            <w:pPr>
              <w:jc w:val="center"/>
              <w:rPr>
                <w:rFonts w:cstheme="minorHAnsi"/>
                <w:sz w:val="22"/>
                <w:szCs w:val="22"/>
              </w:rPr>
            </w:pPr>
            <w:r w:rsidRPr="00816987">
              <w:rPr>
                <w:rFonts w:cstheme="minorHAnsi"/>
                <w:sz w:val="22"/>
                <w:szCs w:val="22"/>
              </w:rPr>
              <w:t>3.54</w:t>
            </w:r>
          </w:p>
        </w:tc>
        <w:tc>
          <w:tcPr>
            <w:tcW w:w="1080" w:type="dxa"/>
            <w:shd w:val="clear" w:color="auto" w:fill="auto"/>
            <w:vAlign w:val="center"/>
          </w:tcPr>
          <w:p w14:paraId="24E61F71" w14:textId="77777777" w:rsidR="0065329B" w:rsidRPr="00816987" w:rsidRDefault="0065329B" w:rsidP="00666938">
            <w:pPr>
              <w:jc w:val="center"/>
              <w:rPr>
                <w:rFonts w:cstheme="minorHAnsi"/>
                <w:sz w:val="22"/>
                <w:szCs w:val="22"/>
              </w:rPr>
            </w:pPr>
            <w:r w:rsidRPr="00816987">
              <w:rPr>
                <w:rFonts w:cstheme="minorHAnsi"/>
                <w:sz w:val="22"/>
                <w:szCs w:val="22"/>
              </w:rPr>
              <w:t>3.49</w:t>
            </w:r>
          </w:p>
        </w:tc>
        <w:tc>
          <w:tcPr>
            <w:tcW w:w="1080" w:type="dxa"/>
            <w:shd w:val="clear" w:color="auto" w:fill="auto"/>
            <w:vAlign w:val="center"/>
          </w:tcPr>
          <w:p w14:paraId="2B5101D0" w14:textId="77777777" w:rsidR="0065329B" w:rsidRPr="00816987" w:rsidRDefault="0065329B" w:rsidP="00666938">
            <w:pPr>
              <w:jc w:val="center"/>
              <w:rPr>
                <w:rFonts w:cstheme="minorHAnsi"/>
                <w:sz w:val="22"/>
                <w:szCs w:val="22"/>
              </w:rPr>
            </w:pPr>
            <w:r w:rsidRPr="00816987">
              <w:rPr>
                <w:rFonts w:cstheme="minorHAnsi"/>
                <w:sz w:val="22"/>
                <w:szCs w:val="22"/>
              </w:rPr>
              <w:t>3.59</w:t>
            </w:r>
          </w:p>
        </w:tc>
        <w:tc>
          <w:tcPr>
            <w:tcW w:w="990" w:type="dxa"/>
            <w:vAlign w:val="center"/>
          </w:tcPr>
          <w:p w14:paraId="5DBF45E4" w14:textId="77777777" w:rsidR="0065329B" w:rsidRPr="00816987" w:rsidRDefault="0065329B" w:rsidP="00666938">
            <w:pPr>
              <w:jc w:val="center"/>
              <w:rPr>
                <w:rFonts w:cstheme="minorHAnsi"/>
                <w:sz w:val="22"/>
                <w:szCs w:val="22"/>
              </w:rPr>
            </w:pPr>
            <w:r w:rsidRPr="00816987">
              <w:rPr>
                <w:rFonts w:cstheme="minorHAnsi"/>
                <w:sz w:val="22"/>
                <w:szCs w:val="22"/>
              </w:rPr>
              <w:t>3.56</w:t>
            </w:r>
          </w:p>
        </w:tc>
        <w:tc>
          <w:tcPr>
            <w:tcW w:w="990" w:type="dxa"/>
            <w:shd w:val="clear" w:color="auto" w:fill="auto"/>
            <w:vAlign w:val="center"/>
          </w:tcPr>
          <w:p w14:paraId="0DE91C4D" w14:textId="77777777" w:rsidR="0065329B" w:rsidRPr="00816987" w:rsidRDefault="0065329B" w:rsidP="00666938">
            <w:pPr>
              <w:jc w:val="center"/>
              <w:rPr>
                <w:rFonts w:cstheme="minorHAnsi"/>
                <w:sz w:val="22"/>
                <w:szCs w:val="22"/>
              </w:rPr>
            </w:pPr>
            <w:r w:rsidRPr="00816987">
              <w:rPr>
                <w:rFonts w:cstheme="minorHAnsi"/>
                <w:sz w:val="22"/>
                <w:szCs w:val="22"/>
              </w:rPr>
              <w:t>3.53</w:t>
            </w:r>
          </w:p>
        </w:tc>
      </w:tr>
      <w:tr w:rsidR="0065329B" w:rsidRPr="00816987" w14:paraId="15C9B6D0" w14:textId="77777777" w:rsidTr="004A4F76">
        <w:trPr>
          <w:cantSplit/>
          <w:tblHeader/>
          <w:jc w:val="center"/>
        </w:trPr>
        <w:tc>
          <w:tcPr>
            <w:tcW w:w="2070" w:type="dxa"/>
            <w:shd w:val="clear" w:color="auto" w:fill="auto"/>
            <w:tcMar>
              <w:top w:w="43" w:type="dxa"/>
              <w:left w:w="115" w:type="dxa"/>
              <w:bottom w:w="43" w:type="dxa"/>
              <w:right w:w="115" w:type="dxa"/>
            </w:tcMar>
          </w:tcPr>
          <w:p w14:paraId="77C0FA85" w14:textId="77777777" w:rsidR="0065329B" w:rsidRPr="00816987" w:rsidRDefault="0065329B" w:rsidP="00666938">
            <w:pPr>
              <w:jc w:val="center"/>
              <w:rPr>
                <w:rFonts w:cstheme="minorHAnsi"/>
                <w:b/>
                <w:sz w:val="22"/>
                <w:szCs w:val="22"/>
              </w:rPr>
            </w:pPr>
            <w:r w:rsidRPr="00074F3E">
              <w:rPr>
                <w:color w:val="000000"/>
              </w:rPr>
              <w:t>Closed Unsuccessful after IPE initiated</w:t>
            </w:r>
          </w:p>
        </w:tc>
        <w:tc>
          <w:tcPr>
            <w:tcW w:w="885" w:type="dxa"/>
            <w:shd w:val="clear" w:color="auto" w:fill="auto"/>
            <w:tcMar>
              <w:top w:w="43" w:type="dxa"/>
              <w:left w:w="115" w:type="dxa"/>
              <w:bottom w:w="43" w:type="dxa"/>
              <w:right w:w="115" w:type="dxa"/>
            </w:tcMar>
            <w:vAlign w:val="center"/>
          </w:tcPr>
          <w:p w14:paraId="4157C4F1" w14:textId="77777777" w:rsidR="0065329B" w:rsidRPr="00816987" w:rsidRDefault="0065329B" w:rsidP="00666938">
            <w:pPr>
              <w:jc w:val="center"/>
              <w:rPr>
                <w:rFonts w:cstheme="minorHAnsi"/>
                <w:sz w:val="22"/>
                <w:szCs w:val="22"/>
              </w:rPr>
            </w:pPr>
            <w:r w:rsidRPr="00816987">
              <w:rPr>
                <w:rFonts w:cstheme="minorHAnsi"/>
                <w:sz w:val="22"/>
                <w:szCs w:val="22"/>
              </w:rPr>
              <w:t>3.29</w:t>
            </w:r>
          </w:p>
        </w:tc>
        <w:tc>
          <w:tcPr>
            <w:tcW w:w="825" w:type="dxa"/>
            <w:shd w:val="clear" w:color="auto" w:fill="auto"/>
            <w:tcMar>
              <w:top w:w="43" w:type="dxa"/>
              <w:left w:w="115" w:type="dxa"/>
              <w:bottom w:w="43" w:type="dxa"/>
              <w:right w:w="115" w:type="dxa"/>
            </w:tcMar>
            <w:vAlign w:val="center"/>
          </w:tcPr>
          <w:p w14:paraId="5F2B1882" w14:textId="77777777" w:rsidR="0065329B" w:rsidRPr="00816987" w:rsidRDefault="0065329B" w:rsidP="00666938">
            <w:pPr>
              <w:jc w:val="center"/>
              <w:rPr>
                <w:rFonts w:cstheme="minorHAnsi"/>
                <w:sz w:val="22"/>
                <w:szCs w:val="22"/>
              </w:rPr>
            </w:pPr>
            <w:r w:rsidRPr="00816987">
              <w:rPr>
                <w:rFonts w:cstheme="minorHAnsi"/>
                <w:sz w:val="22"/>
                <w:szCs w:val="22"/>
              </w:rPr>
              <w:t>3.22</w:t>
            </w:r>
          </w:p>
        </w:tc>
        <w:tc>
          <w:tcPr>
            <w:tcW w:w="1080" w:type="dxa"/>
            <w:shd w:val="clear" w:color="auto" w:fill="auto"/>
            <w:tcMar>
              <w:top w:w="43" w:type="dxa"/>
              <w:left w:w="115" w:type="dxa"/>
              <w:bottom w:w="43" w:type="dxa"/>
              <w:right w:w="115" w:type="dxa"/>
            </w:tcMar>
            <w:vAlign w:val="center"/>
          </w:tcPr>
          <w:p w14:paraId="13580D98" w14:textId="77777777" w:rsidR="0065329B" w:rsidRPr="00816987" w:rsidRDefault="0065329B" w:rsidP="00666938">
            <w:pPr>
              <w:jc w:val="center"/>
              <w:rPr>
                <w:rFonts w:cstheme="minorHAnsi"/>
                <w:sz w:val="22"/>
                <w:szCs w:val="22"/>
              </w:rPr>
            </w:pPr>
            <w:r w:rsidRPr="00816987">
              <w:rPr>
                <w:rFonts w:cstheme="minorHAnsi"/>
                <w:sz w:val="22"/>
                <w:szCs w:val="22"/>
              </w:rPr>
              <w:t>3.24</w:t>
            </w:r>
          </w:p>
        </w:tc>
        <w:tc>
          <w:tcPr>
            <w:tcW w:w="900" w:type="dxa"/>
            <w:shd w:val="clear" w:color="auto" w:fill="auto"/>
            <w:tcMar>
              <w:top w:w="43" w:type="dxa"/>
              <w:left w:w="115" w:type="dxa"/>
              <w:bottom w:w="43" w:type="dxa"/>
              <w:right w:w="115" w:type="dxa"/>
            </w:tcMar>
            <w:vAlign w:val="center"/>
          </w:tcPr>
          <w:p w14:paraId="340E35F2" w14:textId="77777777" w:rsidR="0065329B" w:rsidRPr="00816987" w:rsidRDefault="0065329B" w:rsidP="00666938">
            <w:pPr>
              <w:jc w:val="center"/>
              <w:rPr>
                <w:rFonts w:cstheme="minorHAnsi"/>
                <w:sz w:val="22"/>
                <w:szCs w:val="22"/>
              </w:rPr>
            </w:pPr>
            <w:r w:rsidRPr="00816987">
              <w:rPr>
                <w:rFonts w:cstheme="minorHAnsi"/>
                <w:sz w:val="22"/>
                <w:szCs w:val="22"/>
              </w:rPr>
              <w:t>3.13</w:t>
            </w:r>
          </w:p>
        </w:tc>
        <w:tc>
          <w:tcPr>
            <w:tcW w:w="990" w:type="dxa"/>
            <w:shd w:val="clear" w:color="auto" w:fill="auto"/>
            <w:tcMar>
              <w:top w:w="43" w:type="dxa"/>
              <w:left w:w="115" w:type="dxa"/>
              <w:bottom w:w="43" w:type="dxa"/>
              <w:right w:w="115" w:type="dxa"/>
            </w:tcMar>
            <w:vAlign w:val="center"/>
          </w:tcPr>
          <w:p w14:paraId="20384175" w14:textId="77777777" w:rsidR="0065329B" w:rsidRPr="00816987" w:rsidRDefault="0065329B" w:rsidP="00666938">
            <w:pPr>
              <w:jc w:val="center"/>
              <w:rPr>
                <w:rFonts w:cstheme="minorHAnsi"/>
                <w:sz w:val="22"/>
                <w:szCs w:val="22"/>
              </w:rPr>
            </w:pPr>
            <w:r w:rsidRPr="00816987">
              <w:rPr>
                <w:rFonts w:cstheme="minorHAnsi"/>
                <w:sz w:val="22"/>
                <w:szCs w:val="22"/>
              </w:rPr>
              <w:t>3.08</w:t>
            </w:r>
          </w:p>
        </w:tc>
        <w:tc>
          <w:tcPr>
            <w:tcW w:w="990" w:type="dxa"/>
            <w:shd w:val="clear" w:color="auto" w:fill="auto"/>
            <w:tcMar>
              <w:top w:w="43" w:type="dxa"/>
              <w:left w:w="115" w:type="dxa"/>
              <w:bottom w:w="43" w:type="dxa"/>
              <w:right w:w="115" w:type="dxa"/>
            </w:tcMar>
            <w:vAlign w:val="center"/>
          </w:tcPr>
          <w:p w14:paraId="2933F65A" w14:textId="77777777" w:rsidR="0065329B" w:rsidRPr="00816987" w:rsidRDefault="0065329B" w:rsidP="00666938">
            <w:pPr>
              <w:jc w:val="center"/>
              <w:rPr>
                <w:rFonts w:cstheme="minorHAnsi"/>
                <w:sz w:val="22"/>
                <w:szCs w:val="22"/>
              </w:rPr>
            </w:pPr>
            <w:r w:rsidRPr="00816987">
              <w:rPr>
                <w:rFonts w:cstheme="minorHAnsi"/>
                <w:sz w:val="22"/>
                <w:szCs w:val="22"/>
              </w:rPr>
              <w:t>3.15</w:t>
            </w:r>
          </w:p>
        </w:tc>
        <w:tc>
          <w:tcPr>
            <w:tcW w:w="1170" w:type="dxa"/>
            <w:shd w:val="clear" w:color="auto" w:fill="auto"/>
            <w:tcMar>
              <w:top w:w="43" w:type="dxa"/>
              <w:left w:w="115" w:type="dxa"/>
              <w:bottom w:w="43" w:type="dxa"/>
              <w:right w:w="115" w:type="dxa"/>
            </w:tcMar>
            <w:vAlign w:val="center"/>
          </w:tcPr>
          <w:p w14:paraId="497EB429" w14:textId="77777777" w:rsidR="0065329B" w:rsidRPr="00816987" w:rsidRDefault="0065329B" w:rsidP="00666938">
            <w:pPr>
              <w:jc w:val="center"/>
              <w:rPr>
                <w:rFonts w:cstheme="minorHAnsi"/>
                <w:sz w:val="22"/>
                <w:szCs w:val="22"/>
              </w:rPr>
            </w:pPr>
            <w:r w:rsidRPr="00816987">
              <w:rPr>
                <w:rFonts w:cstheme="minorHAnsi"/>
                <w:sz w:val="22"/>
                <w:szCs w:val="22"/>
              </w:rPr>
              <w:t>3.14</w:t>
            </w:r>
          </w:p>
        </w:tc>
        <w:tc>
          <w:tcPr>
            <w:tcW w:w="1080" w:type="dxa"/>
            <w:vAlign w:val="center"/>
          </w:tcPr>
          <w:p w14:paraId="1CD25E17" w14:textId="77777777" w:rsidR="0065329B" w:rsidRPr="00816987" w:rsidRDefault="0065329B" w:rsidP="00666938">
            <w:pPr>
              <w:jc w:val="center"/>
              <w:rPr>
                <w:rFonts w:cstheme="minorHAnsi"/>
                <w:sz w:val="22"/>
                <w:szCs w:val="22"/>
              </w:rPr>
            </w:pPr>
            <w:r w:rsidRPr="00816987">
              <w:rPr>
                <w:rFonts w:cstheme="minorHAnsi"/>
                <w:sz w:val="22"/>
                <w:szCs w:val="22"/>
              </w:rPr>
              <w:t>3.22</w:t>
            </w:r>
          </w:p>
        </w:tc>
        <w:tc>
          <w:tcPr>
            <w:tcW w:w="990" w:type="dxa"/>
            <w:vAlign w:val="center"/>
          </w:tcPr>
          <w:p w14:paraId="4D705FFD" w14:textId="77777777" w:rsidR="0065329B" w:rsidRPr="00816987" w:rsidRDefault="0065329B" w:rsidP="00666938">
            <w:pPr>
              <w:jc w:val="center"/>
              <w:rPr>
                <w:rFonts w:cstheme="minorHAnsi"/>
                <w:sz w:val="22"/>
                <w:szCs w:val="22"/>
              </w:rPr>
            </w:pPr>
            <w:r w:rsidRPr="00816987">
              <w:rPr>
                <w:rFonts w:cstheme="minorHAnsi"/>
                <w:sz w:val="22"/>
                <w:szCs w:val="22"/>
              </w:rPr>
              <w:t>3.22</w:t>
            </w:r>
          </w:p>
        </w:tc>
        <w:tc>
          <w:tcPr>
            <w:tcW w:w="1080" w:type="dxa"/>
            <w:shd w:val="clear" w:color="auto" w:fill="auto"/>
            <w:vAlign w:val="center"/>
          </w:tcPr>
          <w:p w14:paraId="6B1F3943" w14:textId="77777777" w:rsidR="0065329B" w:rsidRPr="00816987" w:rsidRDefault="0065329B" w:rsidP="00666938">
            <w:pPr>
              <w:jc w:val="center"/>
              <w:rPr>
                <w:rFonts w:cstheme="minorHAnsi"/>
                <w:sz w:val="22"/>
                <w:szCs w:val="22"/>
              </w:rPr>
            </w:pPr>
            <w:r w:rsidRPr="00816987">
              <w:rPr>
                <w:rFonts w:cstheme="minorHAnsi"/>
                <w:sz w:val="22"/>
                <w:szCs w:val="22"/>
              </w:rPr>
              <w:t>3.27</w:t>
            </w:r>
          </w:p>
        </w:tc>
        <w:tc>
          <w:tcPr>
            <w:tcW w:w="1080" w:type="dxa"/>
            <w:shd w:val="clear" w:color="auto" w:fill="auto"/>
            <w:vAlign w:val="center"/>
          </w:tcPr>
          <w:p w14:paraId="27E49CB4" w14:textId="77777777" w:rsidR="0065329B" w:rsidRPr="00816987" w:rsidRDefault="0065329B" w:rsidP="00666938">
            <w:pPr>
              <w:jc w:val="center"/>
              <w:rPr>
                <w:rFonts w:cstheme="minorHAnsi"/>
                <w:sz w:val="22"/>
                <w:szCs w:val="22"/>
              </w:rPr>
            </w:pPr>
            <w:r w:rsidRPr="00816987">
              <w:rPr>
                <w:rFonts w:cstheme="minorHAnsi"/>
                <w:sz w:val="22"/>
                <w:szCs w:val="22"/>
              </w:rPr>
              <w:t>3.19</w:t>
            </w:r>
          </w:p>
        </w:tc>
        <w:tc>
          <w:tcPr>
            <w:tcW w:w="990" w:type="dxa"/>
            <w:vAlign w:val="center"/>
          </w:tcPr>
          <w:p w14:paraId="085C6575" w14:textId="77777777" w:rsidR="0065329B" w:rsidRPr="00816987" w:rsidRDefault="0065329B" w:rsidP="00666938">
            <w:pPr>
              <w:jc w:val="center"/>
              <w:rPr>
                <w:rFonts w:cstheme="minorHAnsi"/>
                <w:sz w:val="22"/>
                <w:szCs w:val="22"/>
              </w:rPr>
            </w:pPr>
            <w:r w:rsidRPr="00816987">
              <w:rPr>
                <w:rFonts w:cstheme="minorHAnsi"/>
                <w:sz w:val="22"/>
                <w:szCs w:val="22"/>
              </w:rPr>
              <w:t>3.28</w:t>
            </w:r>
          </w:p>
        </w:tc>
        <w:tc>
          <w:tcPr>
            <w:tcW w:w="990" w:type="dxa"/>
            <w:shd w:val="clear" w:color="auto" w:fill="auto"/>
            <w:vAlign w:val="center"/>
          </w:tcPr>
          <w:p w14:paraId="5BACF898" w14:textId="77777777" w:rsidR="0065329B" w:rsidRPr="00816987" w:rsidRDefault="0065329B" w:rsidP="00666938">
            <w:pPr>
              <w:jc w:val="center"/>
              <w:rPr>
                <w:rFonts w:cstheme="minorHAnsi"/>
                <w:sz w:val="22"/>
                <w:szCs w:val="22"/>
              </w:rPr>
            </w:pPr>
            <w:r w:rsidRPr="00816987">
              <w:rPr>
                <w:rFonts w:cstheme="minorHAnsi"/>
                <w:sz w:val="22"/>
                <w:szCs w:val="22"/>
              </w:rPr>
              <w:t>3.24</w:t>
            </w:r>
          </w:p>
        </w:tc>
      </w:tr>
      <w:tr w:rsidR="0065329B" w:rsidRPr="00816987" w14:paraId="4D4C0FC8" w14:textId="77777777" w:rsidTr="004A4F76">
        <w:trPr>
          <w:cantSplit/>
          <w:tblHeader/>
          <w:jc w:val="center"/>
        </w:trPr>
        <w:tc>
          <w:tcPr>
            <w:tcW w:w="2070" w:type="dxa"/>
            <w:shd w:val="clear" w:color="auto" w:fill="auto"/>
            <w:tcMar>
              <w:top w:w="43" w:type="dxa"/>
              <w:left w:w="115" w:type="dxa"/>
              <w:bottom w:w="43" w:type="dxa"/>
              <w:right w:w="115" w:type="dxa"/>
            </w:tcMar>
          </w:tcPr>
          <w:p w14:paraId="767709FF" w14:textId="77777777" w:rsidR="0065329B" w:rsidRPr="00816987" w:rsidRDefault="0065329B" w:rsidP="00666938">
            <w:pPr>
              <w:jc w:val="center"/>
              <w:rPr>
                <w:rFonts w:cstheme="minorHAnsi"/>
                <w:b/>
                <w:sz w:val="22"/>
                <w:szCs w:val="22"/>
              </w:rPr>
            </w:pPr>
            <w:r w:rsidRPr="00074F3E">
              <w:rPr>
                <w:color w:val="000000"/>
              </w:rPr>
              <w:t>Closed from Acceptance Prior to IPE</w:t>
            </w:r>
          </w:p>
        </w:tc>
        <w:tc>
          <w:tcPr>
            <w:tcW w:w="885" w:type="dxa"/>
            <w:shd w:val="clear" w:color="auto" w:fill="auto"/>
            <w:tcMar>
              <w:top w:w="43" w:type="dxa"/>
              <w:left w:w="115" w:type="dxa"/>
              <w:bottom w:w="43" w:type="dxa"/>
              <w:right w:w="115" w:type="dxa"/>
            </w:tcMar>
            <w:vAlign w:val="center"/>
          </w:tcPr>
          <w:p w14:paraId="4FC783EE" w14:textId="77777777" w:rsidR="0065329B" w:rsidRPr="00816987" w:rsidRDefault="0065329B" w:rsidP="00666938">
            <w:pPr>
              <w:jc w:val="center"/>
              <w:rPr>
                <w:rFonts w:cstheme="minorHAnsi"/>
                <w:sz w:val="22"/>
                <w:szCs w:val="22"/>
              </w:rPr>
            </w:pPr>
            <w:r w:rsidRPr="00816987">
              <w:rPr>
                <w:rFonts w:cstheme="minorHAnsi"/>
                <w:sz w:val="22"/>
                <w:szCs w:val="22"/>
              </w:rPr>
              <w:t>3.14</w:t>
            </w:r>
          </w:p>
        </w:tc>
        <w:tc>
          <w:tcPr>
            <w:tcW w:w="825" w:type="dxa"/>
            <w:shd w:val="clear" w:color="auto" w:fill="auto"/>
            <w:tcMar>
              <w:top w:w="43" w:type="dxa"/>
              <w:left w:w="115" w:type="dxa"/>
              <w:bottom w:w="43" w:type="dxa"/>
              <w:right w:w="115" w:type="dxa"/>
            </w:tcMar>
            <w:vAlign w:val="center"/>
          </w:tcPr>
          <w:p w14:paraId="341D2AE3" w14:textId="77777777" w:rsidR="0065329B" w:rsidRPr="00816987" w:rsidRDefault="0065329B" w:rsidP="00666938">
            <w:pPr>
              <w:jc w:val="center"/>
              <w:rPr>
                <w:rFonts w:cstheme="minorHAnsi"/>
                <w:sz w:val="22"/>
                <w:szCs w:val="22"/>
              </w:rPr>
            </w:pPr>
            <w:r w:rsidRPr="00816987">
              <w:rPr>
                <w:rFonts w:cstheme="minorHAnsi"/>
                <w:sz w:val="22"/>
                <w:szCs w:val="22"/>
              </w:rPr>
              <w:t>3.28</w:t>
            </w:r>
          </w:p>
        </w:tc>
        <w:tc>
          <w:tcPr>
            <w:tcW w:w="1080" w:type="dxa"/>
            <w:shd w:val="clear" w:color="auto" w:fill="auto"/>
            <w:tcMar>
              <w:top w:w="43" w:type="dxa"/>
              <w:left w:w="115" w:type="dxa"/>
              <w:bottom w:w="43" w:type="dxa"/>
              <w:right w:w="115" w:type="dxa"/>
            </w:tcMar>
            <w:vAlign w:val="center"/>
          </w:tcPr>
          <w:p w14:paraId="5E030FBE" w14:textId="77777777" w:rsidR="0065329B" w:rsidRPr="00816987" w:rsidRDefault="0065329B" w:rsidP="00666938">
            <w:pPr>
              <w:jc w:val="center"/>
              <w:rPr>
                <w:rFonts w:cstheme="minorHAnsi"/>
                <w:sz w:val="22"/>
                <w:szCs w:val="22"/>
              </w:rPr>
            </w:pPr>
            <w:r w:rsidRPr="00816987">
              <w:rPr>
                <w:rFonts w:cstheme="minorHAnsi"/>
                <w:sz w:val="22"/>
                <w:szCs w:val="22"/>
              </w:rPr>
              <w:t>3.32</w:t>
            </w:r>
          </w:p>
        </w:tc>
        <w:tc>
          <w:tcPr>
            <w:tcW w:w="900" w:type="dxa"/>
            <w:shd w:val="clear" w:color="auto" w:fill="auto"/>
            <w:tcMar>
              <w:top w:w="43" w:type="dxa"/>
              <w:left w:w="115" w:type="dxa"/>
              <w:bottom w:w="43" w:type="dxa"/>
              <w:right w:w="115" w:type="dxa"/>
            </w:tcMar>
            <w:vAlign w:val="center"/>
          </w:tcPr>
          <w:p w14:paraId="367FDE97" w14:textId="77777777" w:rsidR="0065329B" w:rsidRPr="00816987" w:rsidRDefault="0065329B" w:rsidP="00666938">
            <w:pPr>
              <w:jc w:val="center"/>
              <w:rPr>
                <w:rFonts w:cstheme="minorHAnsi"/>
                <w:sz w:val="22"/>
                <w:szCs w:val="22"/>
              </w:rPr>
            </w:pPr>
            <w:r w:rsidRPr="00816987">
              <w:rPr>
                <w:rFonts w:cstheme="minorHAnsi"/>
                <w:sz w:val="22"/>
                <w:szCs w:val="22"/>
              </w:rPr>
              <w:t>3.28</w:t>
            </w:r>
          </w:p>
        </w:tc>
        <w:tc>
          <w:tcPr>
            <w:tcW w:w="990" w:type="dxa"/>
            <w:shd w:val="clear" w:color="auto" w:fill="auto"/>
            <w:tcMar>
              <w:top w:w="43" w:type="dxa"/>
              <w:left w:w="115" w:type="dxa"/>
              <w:bottom w:w="43" w:type="dxa"/>
              <w:right w:w="115" w:type="dxa"/>
            </w:tcMar>
            <w:vAlign w:val="center"/>
          </w:tcPr>
          <w:p w14:paraId="628B1647" w14:textId="77777777" w:rsidR="0065329B" w:rsidRPr="00816987" w:rsidRDefault="0065329B" w:rsidP="00666938">
            <w:pPr>
              <w:jc w:val="center"/>
              <w:rPr>
                <w:rFonts w:cstheme="minorHAnsi"/>
                <w:sz w:val="22"/>
                <w:szCs w:val="22"/>
              </w:rPr>
            </w:pPr>
            <w:r w:rsidRPr="00816987">
              <w:rPr>
                <w:rFonts w:cstheme="minorHAnsi"/>
                <w:sz w:val="22"/>
                <w:szCs w:val="22"/>
              </w:rPr>
              <w:t>3.17</w:t>
            </w:r>
          </w:p>
        </w:tc>
        <w:tc>
          <w:tcPr>
            <w:tcW w:w="990" w:type="dxa"/>
            <w:shd w:val="clear" w:color="auto" w:fill="auto"/>
            <w:tcMar>
              <w:top w:w="43" w:type="dxa"/>
              <w:left w:w="115" w:type="dxa"/>
              <w:bottom w:w="43" w:type="dxa"/>
              <w:right w:w="115" w:type="dxa"/>
            </w:tcMar>
            <w:vAlign w:val="center"/>
          </w:tcPr>
          <w:p w14:paraId="0CE29051" w14:textId="77777777" w:rsidR="0065329B" w:rsidRPr="00816987" w:rsidRDefault="0065329B" w:rsidP="00666938">
            <w:pPr>
              <w:jc w:val="center"/>
              <w:rPr>
                <w:rFonts w:cstheme="minorHAnsi"/>
                <w:sz w:val="22"/>
                <w:szCs w:val="22"/>
              </w:rPr>
            </w:pPr>
            <w:r w:rsidRPr="00816987">
              <w:rPr>
                <w:rFonts w:cstheme="minorHAnsi"/>
                <w:sz w:val="22"/>
                <w:szCs w:val="22"/>
              </w:rPr>
              <w:t>3.1</w:t>
            </w:r>
          </w:p>
        </w:tc>
        <w:tc>
          <w:tcPr>
            <w:tcW w:w="1170" w:type="dxa"/>
            <w:shd w:val="clear" w:color="auto" w:fill="auto"/>
            <w:tcMar>
              <w:top w:w="43" w:type="dxa"/>
              <w:left w:w="115" w:type="dxa"/>
              <w:bottom w:w="43" w:type="dxa"/>
              <w:right w:w="115" w:type="dxa"/>
            </w:tcMar>
            <w:vAlign w:val="center"/>
          </w:tcPr>
          <w:p w14:paraId="6AC723D4" w14:textId="77777777" w:rsidR="0065329B" w:rsidRPr="00816987" w:rsidRDefault="0065329B" w:rsidP="00666938">
            <w:pPr>
              <w:jc w:val="center"/>
              <w:rPr>
                <w:rFonts w:cstheme="minorHAnsi"/>
                <w:sz w:val="22"/>
                <w:szCs w:val="22"/>
              </w:rPr>
            </w:pPr>
            <w:r w:rsidRPr="00816987">
              <w:rPr>
                <w:rFonts w:cstheme="minorHAnsi"/>
                <w:sz w:val="22"/>
                <w:szCs w:val="22"/>
              </w:rPr>
              <w:t>3.11</w:t>
            </w:r>
          </w:p>
        </w:tc>
        <w:tc>
          <w:tcPr>
            <w:tcW w:w="1080" w:type="dxa"/>
            <w:vAlign w:val="center"/>
          </w:tcPr>
          <w:p w14:paraId="74B662E4" w14:textId="77777777" w:rsidR="0065329B" w:rsidRPr="00816987" w:rsidRDefault="0065329B" w:rsidP="00666938">
            <w:pPr>
              <w:jc w:val="center"/>
              <w:rPr>
                <w:rFonts w:cstheme="minorHAnsi"/>
                <w:sz w:val="22"/>
                <w:szCs w:val="22"/>
              </w:rPr>
            </w:pPr>
            <w:r w:rsidRPr="00816987">
              <w:rPr>
                <w:rFonts w:cstheme="minorHAnsi"/>
                <w:sz w:val="22"/>
                <w:szCs w:val="22"/>
              </w:rPr>
              <w:t>3.12</w:t>
            </w:r>
          </w:p>
        </w:tc>
        <w:tc>
          <w:tcPr>
            <w:tcW w:w="990" w:type="dxa"/>
            <w:vAlign w:val="center"/>
          </w:tcPr>
          <w:p w14:paraId="13FCADCE" w14:textId="77777777" w:rsidR="0065329B" w:rsidRPr="00816987" w:rsidRDefault="0065329B" w:rsidP="00666938">
            <w:pPr>
              <w:jc w:val="center"/>
              <w:rPr>
                <w:rFonts w:cstheme="minorHAnsi"/>
                <w:sz w:val="22"/>
                <w:szCs w:val="22"/>
              </w:rPr>
            </w:pPr>
            <w:r w:rsidRPr="00816987">
              <w:rPr>
                <w:rFonts w:cstheme="minorHAnsi"/>
                <w:sz w:val="22"/>
                <w:szCs w:val="22"/>
              </w:rPr>
              <w:t>3.27</w:t>
            </w:r>
          </w:p>
        </w:tc>
        <w:tc>
          <w:tcPr>
            <w:tcW w:w="1080" w:type="dxa"/>
            <w:shd w:val="clear" w:color="auto" w:fill="auto"/>
            <w:vAlign w:val="center"/>
          </w:tcPr>
          <w:p w14:paraId="5FA47DBE" w14:textId="77777777" w:rsidR="0065329B" w:rsidRPr="00816987" w:rsidRDefault="0065329B" w:rsidP="00666938">
            <w:pPr>
              <w:jc w:val="center"/>
              <w:rPr>
                <w:rFonts w:cstheme="minorHAnsi"/>
                <w:sz w:val="22"/>
                <w:szCs w:val="22"/>
              </w:rPr>
            </w:pPr>
            <w:r w:rsidRPr="00816987">
              <w:rPr>
                <w:rFonts w:cstheme="minorHAnsi"/>
                <w:sz w:val="22"/>
                <w:szCs w:val="22"/>
              </w:rPr>
              <w:t>3.22</w:t>
            </w:r>
          </w:p>
        </w:tc>
        <w:tc>
          <w:tcPr>
            <w:tcW w:w="1080" w:type="dxa"/>
            <w:shd w:val="clear" w:color="auto" w:fill="auto"/>
            <w:vAlign w:val="center"/>
          </w:tcPr>
          <w:p w14:paraId="4478CDEC" w14:textId="77777777" w:rsidR="0065329B" w:rsidRPr="00816987" w:rsidRDefault="0065329B" w:rsidP="00666938">
            <w:pPr>
              <w:jc w:val="center"/>
              <w:rPr>
                <w:rFonts w:cstheme="minorHAnsi"/>
                <w:sz w:val="22"/>
                <w:szCs w:val="22"/>
              </w:rPr>
            </w:pPr>
            <w:r w:rsidRPr="00816987">
              <w:rPr>
                <w:rFonts w:cstheme="minorHAnsi"/>
                <w:sz w:val="22"/>
                <w:szCs w:val="22"/>
              </w:rPr>
              <w:t>3.19</w:t>
            </w:r>
          </w:p>
        </w:tc>
        <w:tc>
          <w:tcPr>
            <w:tcW w:w="990" w:type="dxa"/>
            <w:vAlign w:val="center"/>
          </w:tcPr>
          <w:p w14:paraId="69809FCA" w14:textId="77777777" w:rsidR="0065329B" w:rsidRPr="00816987" w:rsidRDefault="0065329B" w:rsidP="00666938">
            <w:pPr>
              <w:jc w:val="center"/>
              <w:rPr>
                <w:rFonts w:cstheme="minorHAnsi"/>
                <w:sz w:val="22"/>
                <w:szCs w:val="22"/>
              </w:rPr>
            </w:pPr>
            <w:r w:rsidRPr="00816987">
              <w:rPr>
                <w:rFonts w:cstheme="minorHAnsi"/>
                <w:sz w:val="22"/>
                <w:szCs w:val="22"/>
              </w:rPr>
              <w:t>3.26</w:t>
            </w:r>
          </w:p>
        </w:tc>
        <w:tc>
          <w:tcPr>
            <w:tcW w:w="990" w:type="dxa"/>
            <w:shd w:val="clear" w:color="auto" w:fill="auto"/>
            <w:vAlign w:val="center"/>
          </w:tcPr>
          <w:p w14:paraId="067EE60C" w14:textId="77777777" w:rsidR="0065329B" w:rsidRPr="00816987" w:rsidRDefault="0065329B" w:rsidP="00666938">
            <w:pPr>
              <w:jc w:val="center"/>
              <w:rPr>
                <w:rFonts w:cstheme="minorHAnsi"/>
                <w:sz w:val="22"/>
                <w:szCs w:val="22"/>
              </w:rPr>
            </w:pPr>
            <w:r w:rsidRPr="00816987">
              <w:rPr>
                <w:rFonts w:cstheme="minorHAnsi"/>
                <w:sz w:val="22"/>
                <w:szCs w:val="22"/>
              </w:rPr>
              <w:t>3.14</w:t>
            </w:r>
          </w:p>
        </w:tc>
      </w:tr>
      <w:tr w:rsidR="0065329B" w:rsidRPr="00816987" w14:paraId="0E4D0561" w14:textId="77777777" w:rsidTr="004A4F76">
        <w:trPr>
          <w:cantSplit/>
          <w:tblHeader/>
          <w:jc w:val="center"/>
        </w:trPr>
        <w:tc>
          <w:tcPr>
            <w:tcW w:w="2070" w:type="dxa"/>
            <w:shd w:val="clear" w:color="auto" w:fill="auto"/>
            <w:tcMar>
              <w:top w:w="43" w:type="dxa"/>
              <w:left w:w="115" w:type="dxa"/>
              <w:bottom w:w="43" w:type="dxa"/>
              <w:right w:w="115" w:type="dxa"/>
            </w:tcMar>
          </w:tcPr>
          <w:p w14:paraId="7A06590C" w14:textId="77777777" w:rsidR="0065329B" w:rsidRPr="00816987" w:rsidRDefault="0065329B" w:rsidP="00666938">
            <w:pPr>
              <w:jc w:val="center"/>
              <w:rPr>
                <w:rFonts w:cstheme="minorHAnsi"/>
                <w:b/>
                <w:sz w:val="22"/>
                <w:szCs w:val="22"/>
              </w:rPr>
            </w:pPr>
            <w:r w:rsidRPr="00074F3E">
              <w:rPr>
                <w:color w:val="000000"/>
              </w:rPr>
              <w:t>Closed from Application</w:t>
            </w:r>
          </w:p>
        </w:tc>
        <w:tc>
          <w:tcPr>
            <w:tcW w:w="885" w:type="dxa"/>
            <w:shd w:val="clear" w:color="auto" w:fill="auto"/>
            <w:tcMar>
              <w:top w:w="43" w:type="dxa"/>
              <w:left w:w="115" w:type="dxa"/>
              <w:bottom w:w="43" w:type="dxa"/>
              <w:right w:w="115" w:type="dxa"/>
            </w:tcMar>
            <w:vAlign w:val="center"/>
          </w:tcPr>
          <w:p w14:paraId="6093290E" w14:textId="77777777" w:rsidR="0065329B" w:rsidRPr="00816987" w:rsidRDefault="0065329B" w:rsidP="00666938">
            <w:pPr>
              <w:jc w:val="center"/>
              <w:rPr>
                <w:rFonts w:cstheme="minorHAnsi"/>
                <w:sz w:val="22"/>
                <w:szCs w:val="22"/>
              </w:rPr>
            </w:pPr>
            <w:r w:rsidRPr="00816987">
              <w:rPr>
                <w:rFonts w:cstheme="minorHAnsi"/>
                <w:sz w:val="22"/>
                <w:szCs w:val="22"/>
              </w:rPr>
              <w:t>3.25</w:t>
            </w:r>
          </w:p>
        </w:tc>
        <w:tc>
          <w:tcPr>
            <w:tcW w:w="825" w:type="dxa"/>
            <w:shd w:val="clear" w:color="auto" w:fill="auto"/>
            <w:tcMar>
              <w:top w:w="43" w:type="dxa"/>
              <w:left w:w="115" w:type="dxa"/>
              <w:bottom w:w="43" w:type="dxa"/>
              <w:right w:w="115" w:type="dxa"/>
            </w:tcMar>
            <w:vAlign w:val="center"/>
          </w:tcPr>
          <w:p w14:paraId="089AD621" w14:textId="77777777" w:rsidR="0065329B" w:rsidRPr="00816987" w:rsidRDefault="0065329B" w:rsidP="00666938">
            <w:pPr>
              <w:jc w:val="center"/>
              <w:rPr>
                <w:rFonts w:cstheme="minorHAnsi"/>
                <w:sz w:val="22"/>
                <w:szCs w:val="22"/>
              </w:rPr>
            </w:pPr>
            <w:r w:rsidRPr="00816987">
              <w:rPr>
                <w:rFonts w:cstheme="minorHAnsi"/>
                <w:sz w:val="22"/>
                <w:szCs w:val="22"/>
              </w:rPr>
              <w:t>3.16</w:t>
            </w:r>
          </w:p>
        </w:tc>
        <w:tc>
          <w:tcPr>
            <w:tcW w:w="1080" w:type="dxa"/>
            <w:shd w:val="clear" w:color="auto" w:fill="auto"/>
            <w:tcMar>
              <w:top w:w="43" w:type="dxa"/>
              <w:left w:w="115" w:type="dxa"/>
              <w:bottom w:w="43" w:type="dxa"/>
              <w:right w:w="115" w:type="dxa"/>
            </w:tcMar>
            <w:vAlign w:val="center"/>
          </w:tcPr>
          <w:p w14:paraId="371573E0" w14:textId="77777777" w:rsidR="0065329B" w:rsidRPr="00816987" w:rsidRDefault="0065329B" w:rsidP="00666938">
            <w:pPr>
              <w:jc w:val="center"/>
              <w:rPr>
                <w:rFonts w:cstheme="minorHAnsi"/>
                <w:sz w:val="22"/>
                <w:szCs w:val="22"/>
              </w:rPr>
            </w:pPr>
            <w:r w:rsidRPr="00816987">
              <w:rPr>
                <w:rFonts w:cstheme="minorHAnsi"/>
                <w:sz w:val="22"/>
                <w:szCs w:val="22"/>
              </w:rPr>
              <w:t>3.25</w:t>
            </w:r>
          </w:p>
        </w:tc>
        <w:tc>
          <w:tcPr>
            <w:tcW w:w="900" w:type="dxa"/>
            <w:shd w:val="clear" w:color="auto" w:fill="auto"/>
            <w:tcMar>
              <w:top w:w="43" w:type="dxa"/>
              <w:left w:w="115" w:type="dxa"/>
              <w:bottom w:w="43" w:type="dxa"/>
              <w:right w:w="115" w:type="dxa"/>
            </w:tcMar>
            <w:vAlign w:val="center"/>
          </w:tcPr>
          <w:p w14:paraId="4D0B2194" w14:textId="77777777" w:rsidR="0065329B" w:rsidRPr="00816987" w:rsidRDefault="0065329B" w:rsidP="00666938">
            <w:pPr>
              <w:jc w:val="center"/>
              <w:rPr>
                <w:rFonts w:cstheme="minorHAnsi"/>
                <w:sz w:val="22"/>
                <w:szCs w:val="22"/>
              </w:rPr>
            </w:pPr>
            <w:r w:rsidRPr="00816987">
              <w:rPr>
                <w:rFonts w:cstheme="minorHAnsi"/>
                <w:sz w:val="22"/>
                <w:szCs w:val="22"/>
              </w:rPr>
              <w:t>3.17</w:t>
            </w:r>
          </w:p>
        </w:tc>
        <w:tc>
          <w:tcPr>
            <w:tcW w:w="990" w:type="dxa"/>
            <w:shd w:val="clear" w:color="auto" w:fill="auto"/>
            <w:tcMar>
              <w:top w:w="43" w:type="dxa"/>
              <w:left w:w="115" w:type="dxa"/>
              <w:bottom w:w="43" w:type="dxa"/>
              <w:right w:w="115" w:type="dxa"/>
            </w:tcMar>
            <w:vAlign w:val="center"/>
          </w:tcPr>
          <w:p w14:paraId="3F14165D" w14:textId="77777777" w:rsidR="0065329B" w:rsidRPr="00816987" w:rsidRDefault="0065329B" w:rsidP="00666938">
            <w:pPr>
              <w:jc w:val="center"/>
              <w:rPr>
                <w:rFonts w:cstheme="minorHAnsi"/>
                <w:sz w:val="22"/>
                <w:szCs w:val="22"/>
              </w:rPr>
            </w:pPr>
            <w:r w:rsidRPr="00816987">
              <w:rPr>
                <w:rFonts w:cstheme="minorHAnsi"/>
                <w:sz w:val="22"/>
                <w:szCs w:val="22"/>
              </w:rPr>
              <w:t>3.10</w:t>
            </w:r>
          </w:p>
        </w:tc>
        <w:tc>
          <w:tcPr>
            <w:tcW w:w="990" w:type="dxa"/>
            <w:shd w:val="clear" w:color="auto" w:fill="auto"/>
            <w:tcMar>
              <w:top w:w="43" w:type="dxa"/>
              <w:left w:w="115" w:type="dxa"/>
              <w:bottom w:w="43" w:type="dxa"/>
              <w:right w:w="115" w:type="dxa"/>
            </w:tcMar>
            <w:vAlign w:val="center"/>
          </w:tcPr>
          <w:p w14:paraId="00AAC156" w14:textId="77777777" w:rsidR="0065329B" w:rsidRPr="00816987" w:rsidRDefault="0065329B" w:rsidP="00666938">
            <w:pPr>
              <w:jc w:val="center"/>
              <w:rPr>
                <w:rFonts w:cstheme="minorHAnsi"/>
                <w:sz w:val="22"/>
                <w:szCs w:val="22"/>
              </w:rPr>
            </w:pPr>
            <w:r w:rsidRPr="00816987">
              <w:rPr>
                <w:rFonts w:cstheme="minorHAnsi"/>
                <w:sz w:val="22"/>
                <w:szCs w:val="22"/>
              </w:rPr>
              <w:t>3.16</w:t>
            </w:r>
          </w:p>
        </w:tc>
        <w:tc>
          <w:tcPr>
            <w:tcW w:w="1170" w:type="dxa"/>
            <w:shd w:val="clear" w:color="auto" w:fill="auto"/>
            <w:tcMar>
              <w:top w:w="43" w:type="dxa"/>
              <w:left w:w="115" w:type="dxa"/>
              <w:bottom w:w="43" w:type="dxa"/>
              <w:right w:w="115" w:type="dxa"/>
            </w:tcMar>
            <w:vAlign w:val="center"/>
          </w:tcPr>
          <w:p w14:paraId="31C7A1A9" w14:textId="77777777" w:rsidR="0065329B" w:rsidRPr="00816987" w:rsidRDefault="0065329B" w:rsidP="00666938">
            <w:pPr>
              <w:jc w:val="center"/>
              <w:rPr>
                <w:rFonts w:cstheme="minorHAnsi"/>
                <w:sz w:val="22"/>
                <w:szCs w:val="22"/>
              </w:rPr>
            </w:pPr>
            <w:r w:rsidRPr="00816987">
              <w:rPr>
                <w:rFonts w:cstheme="minorHAnsi"/>
                <w:sz w:val="22"/>
                <w:szCs w:val="22"/>
              </w:rPr>
              <w:t>3.15</w:t>
            </w:r>
          </w:p>
        </w:tc>
        <w:tc>
          <w:tcPr>
            <w:tcW w:w="1080" w:type="dxa"/>
            <w:vAlign w:val="center"/>
          </w:tcPr>
          <w:p w14:paraId="5291AAAF" w14:textId="77777777" w:rsidR="0065329B" w:rsidRPr="00816987" w:rsidRDefault="0065329B" w:rsidP="00666938">
            <w:pPr>
              <w:jc w:val="center"/>
              <w:rPr>
                <w:rFonts w:cstheme="minorHAnsi"/>
                <w:sz w:val="22"/>
                <w:szCs w:val="22"/>
              </w:rPr>
            </w:pPr>
            <w:r w:rsidRPr="00816987">
              <w:rPr>
                <w:rFonts w:cstheme="minorHAnsi"/>
                <w:sz w:val="22"/>
                <w:szCs w:val="22"/>
              </w:rPr>
              <w:t>3.13</w:t>
            </w:r>
          </w:p>
        </w:tc>
        <w:tc>
          <w:tcPr>
            <w:tcW w:w="990" w:type="dxa"/>
            <w:vAlign w:val="center"/>
          </w:tcPr>
          <w:p w14:paraId="394DDC32" w14:textId="77777777" w:rsidR="0065329B" w:rsidRPr="00816987" w:rsidRDefault="0065329B" w:rsidP="00666938">
            <w:pPr>
              <w:jc w:val="center"/>
              <w:rPr>
                <w:rFonts w:cstheme="minorHAnsi"/>
                <w:sz w:val="22"/>
                <w:szCs w:val="22"/>
              </w:rPr>
            </w:pPr>
            <w:r w:rsidRPr="00816987">
              <w:rPr>
                <w:rFonts w:cstheme="minorHAnsi"/>
                <w:sz w:val="22"/>
                <w:szCs w:val="22"/>
              </w:rPr>
              <w:t>3.16</w:t>
            </w:r>
          </w:p>
        </w:tc>
        <w:tc>
          <w:tcPr>
            <w:tcW w:w="1080" w:type="dxa"/>
            <w:shd w:val="clear" w:color="auto" w:fill="auto"/>
            <w:vAlign w:val="center"/>
          </w:tcPr>
          <w:p w14:paraId="7B05396F" w14:textId="77777777" w:rsidR="0065329B" w:rsidRPr="00816987" w:rsidRDefault="0065329B" w:rsidP="00666938">
            <w:pPr>
              <w:jc w:val="center"/>
              <w:rPr>
                <w:rFonts w:cstheme="minorHAnsi"/>
                <w:sz w:val="22"/>
                <w:szCs w:val="22"/>
              </w:rPr>
            </w:pPr>
            <w:r w:rsidRPr="00816987">
              <w:rPr>
                <w:rFonts w:cstheme="minorHAnsi"/>
                <w:sz w:val="22"/>
                <w:szCs w:val="22"/>
              </w:rPr>
              <w:t>3.12</w:t>
            </w:r>
          </w:p>
        </w:tc>
        <w:tc>
          <w:tcPr>
            <w:tcW w:w="1080" w:type="dxa"/>
            <w:shd w:val="clear" w:color="auto" w:fill="auto"/>
            <w:vAlign w:val="center"/>
          </w:tcPr>
          <w:p w14:paraId="12795E46" w14:textId="77777777" w:rsidR="0065329B" w:rsidRPr="00816987" w:rsidRDefault="0065329B" w:rsidP="00666938">
            <w:pPr>
              <w:jc w:val="center"/>
              <w:rPr>
                <w:rFonts w:cstheme="minorHAnsi"/>
                <w:sz w:val="22"/>
                <w:szCs w:val="22"/>
              </w:rPr>
            </w:pPr>
            <w:r w:rsidRPr="00816987">
              <w:rPr>
                <w:rFonts w:cstheme="minorHAnsi"/>
                <w:sz w:val="22"/>
                <w:szCs w:val="22"/>
              </w:rPr>
              <w:t>3.13</w:t>
            </w:r>
          </w:p>
        </w:tc>
        <w:tc>
          <w:tcPr>
            <w:tcW w:w="990" w:type="dxa"/>
            <w:vAlign w:val="center"/>
          </w:tcPr>
          <w:p w14:paraId="55225C26" w14:textId="77777777" w:rsidR="0065329B" w:rsidRPr="00816987" w:rsidRDefault="0065329B" w:rsidP="00666938">
            <w:pPr>
              <w:jc w:val="center"/>
              <w:rPr>
                <w:rFonts w:cstheme="minorHAnsi"/>
                <w:sz w:val="22"/>
                <w:szCs w:val="22"/>
              </w:rPr>
            </w:pPr>
            <w:r w:rsidRPr="00816987">
              <w:rPr>
                <w:rFonts w:cstheme="minorHAnsi"/>
                <w:sz w:val="22"/>
                <w:szCs w:val="22"/>
              </w:rPr>
              <w:t>3.08</w:t>
            </w:r>
          </w:p>
        </w:tc>
        <w:tc>
          <w:tcPr>
            <w:tcW w:w="990" w:type="dxa"/>
            <w:shd w:val="clear" w:color="auto" w:fill="auto"/>
            <w:vAlign w:val="center"/>
          </w:tcPr>
          <w:p w14:paraId="22360AE7" w14:textId="77777777" w:rsidR="0065329B" w:rsidRPr="00816987" w:rsidRDefault="0065329B" w:rsidP="00666938">
            <w:pPr>
              <w:jc w:val="center"/>
              <w:rPr>
                <w:rFonts w:cstheme="minorHAnsi"/>
                <w:sz w:val="22"/>
                <w:szCs w:val="22"/>
              </w:rPr>
            </w:pPr>
            <w:r w:rsidRPr="00816987">
              <w:rPr>
                <w:rFonts w:cstheme="minorHAnsi"/>
                <w:sz w:val="22"/>
                <w:szCs w:val="22"/>
              </w:rPr>
              <w:t>3.20</w:t>
            </w:r>
          </w:p>
        </w:tc>
      </w:tr>
    </w:tbl>
    <w:tbl>
      <w:tblPr>
        <w:tblpPr w:leftFromText="180" w:rightFromText="180" w:vertAnchor="text" w:horzAnchor="margin" w:tblpXSpec="center" w:tblpY="427"/>
        <w:tblW w:w="147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Caption w:val="Consumer Satisfaction Survey of the Kentucky Office of Vocational Rehabilitation Overall Satisfaction with Quality of Services Fiscal Years 1997-2021"/>
        <w:tblDescription w:val="Table displaying consumer's overall satisfaction ratings from year 1997- 2021."/>
      </w:tblPr>
      <w:tblGrid>
        <w:gridCol w:w="2595"/>
        <w:gridCol w:w="1260"/>
        <w:gridCol w:w="1170"/>
        <w:gridCol w:w="1170"/>
        <w:gridCol w:w="1170"/>
        <w:gridCol w:w="1170"/>
        <w:gridCol w:w="990"/>
        <w:gridCol w:w="990"/>
        <w:gridCol w:w="990"/>
        <w:gridCol w:w="990"/>
        <w:gridCol w:w="1080"/>
        <w:gridCol w:w="1200"/>
      </w:tblGrid>
      <w:tr w:rsidR="0065329B" w:rsidRPr="00816987" w14:paraId="3A2F3ECD" w14:textId="77777777" w:rsidTr="004A4F76">
        <w:trPr>
          <w:cantSplit/>
          <w:tblHeader/>
        </w:trPr>
        <w:tc>
          <w:tcPr>
            <w:tcW w:w="2595" w:type="dxa"/>
            <w:tcBorders>
              <w:top w:val="single" w:sz="4" w:space="0" w:color="auto"/>
              <w:left w:val="single" w:sz="4" w:space="0" w:color="auto"/>
              <w:bottom w:val="single" w:sz="6" w:space="0" w:color="000000"/>
            </w:tcBorders>
            <w:tcMar>
              <w:top w:w="43" w:type="dxa"/>
              <w:left w:w="115" w:type="dxa"/>
              <w:bottom w:w="43" w:type="dxa"/>
              <w:right w:w="115" w:type="dxa"/>
            </w:tcMar>
            <w:vAlign w:val="center"/>
          </w:tcPr>
          <w:p w14:paraId="3BD41C53" w14:textId="77777777" w:rsidR="0065329B" w:rsidRPr="00816987" w:rsidRDefault="0065329B" w:rsidP="00666938">
            <w:pPr>
              <w:jc w:val="center"/>
              <w:rPr>
                <w:rFonts w:cstheme="minorHAnsi"/>
                <w:b/>
                <w:sz w:val="22"/>
                <w:szCs w:val="22"/>
              </w:rPr>
            </w:pPr>
            <w:bookmarkStart w:id="69" w:name="_Hlk131693911"/>
            <w:r w:rsidRPr="00816987">
              <w:rPr>
                <w:rFonts w:cstheme="minorHAnsi"/>
                <w:b/>
                <w:sz w:val="22"/>
                <w:szCs w:val="22"/>
              </w:rPr>
              <w:t>Closure</w:t>
            </w:r>
          </w:p>
          <w:p w14:paraId="534F7DEF" w14:textId="77777777" w:rsidR="0065329B" w:rsidRPr="00816987" w:rsidRDefault="0065329B" w:rsidP="00666938">
            <w:pPr>
              <w:jc w:val="center"/>
              <w:rPr>
                <w:rFonts w:cstheme="minorHAnsi"/>
                <w:b/>
                <w:sz w:val="22"/>
                <w:szCs w:val="22"/>
              </w:rPr>
            </w:pPr>
            <w:r w:rsidRPr="00816987">
              <w:rPr>
                <w:rFonts w:cstheme="minorHAnsi"/>
                <w:b/>
                <w:sz w:val="22"/>
                <w:szCs w:val="22"/>
              </w:rPr>
              <w:t>Category</w:t>
            </w:r>
          </w:p>
        </w:tc>
        <w:tc>
          <w:tcPr>
            <w:tcW w:w="1260" w:type="dxa"/>
            <w:tcBorders>
              <w:top w:val="single" w:sz="4" w:space="0" w:color="auto"/>
              <w:bottom w:val="single" w:sz="6" w:space="0" w:color="000000"/>
            </w:tcBorders>
            <w:tcMar>
              <w:top w:w="43" w:type="dxa"/>
              <w:left w:w="115" w:type="dxa"/>
              <w:bottom w:w="43" w:type="dxa"/>
              <w:right w:w="115" w:type="dxa"/>
            </w:tcMar>
            <w:vAlign w:val="center"/>
          </w:tcPr>
          <w:p w14:paraId="2B9F153D"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2010 </w:t>
            </w:r>
          </w:p>
          <w:p w14:paraId="10FE8FB8" w14:textId="77777777" w:rsidR="0065329B" w:rsidRPr="00816987" w:rsidRDefault="0065329B" w:rsidP="00666938">
            <w:pPr>
              <w:jc w:val="center"/>
              <w:rPr>
                <w:rFonts w:cstheme="minorHAnsi"/>
                <w:b/>
                <w:sz w:val="22"/>
                <w:szCs w:val="22"/>
              </w:rPr>
            </w:pPr>
            <w:r w:rsidRPr="00816987">
              <w:rPr>
                <w:rFonts w:cstheme="minorHAnsi"/>
                <w:b/>
                <w:sz w:val="22"/>
                <w:szCs w:val="22"/>
              </w:rPr>
              <w:t>Mean Rating</w:t>
            </w:r>
          </w:p>
        </w:tc>
        <w:tc>
          <w:tcPr>
            <w:tcW w:w="1170" w:type="dxa"/>
            <w:tcBorders>
              <w:top w:val="single" w:sz="4" w:space="0" w:color="auto"/>
              <w:bottom w:val="single" w:sz="6" w:space="0" w:color="000000"/>
            </w:tcBorders>
          </w:tcPr>
          <w:p w14:paraId="10DC2F0F"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2011 </w:t>
            </w:r>
          </w:p>
          <w:p w14:paraId="6A06022D" w14:textId="77777777" w:rsidR="0065329B" w:rsidRPr="00816987" w:rsidRDefault="0065329B" w:rsidP="00666938">
            <w:pPr>
              <w:jc w:val="center"/>
              <w:rPr>
                <w:rFonts w:cstheme="minorHAnsi"/>
                <w:b/>
                <w:sz w:val="22"/>
                <w:szCs w:val="22"/>
              </w:rPr>
            </w:pPr>
            <w:r w:rsidRPr="00816987">
              <w:rPr>
                <w:rFonts w:cstheme="minorHAnsi"/>
                <w:b/>
                <w:sz w:val="22"/>
                <w:szCs w:val="22"/>
              </w:rPr>
              <w:t>Mean</w:t>
            </w:r>
          </w:p>
          <w:p w14:paraId="038E6D3D"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Rating </w:t>
            </w:r>
          </w:p>
        </w:tc>
        <w:tc>
          <w:tcPr>
            <w:tcW w:w="1170" w:type="dxa"/>
            <w:tcBorders>
              <w:top w:val="single" w:sz="4" w:space="0" w:color="auto"/>
              <w:bottom w:val="single" w:sz="6" w:space="0" w:color="000000"/>
            </w:tcBorders>
          </w:tcPr>
          <w:p w14:paraId="0A017E6D" w14:textId="77777777" w:rsidR="0065329B" w:rsidRPr="00816987" w:rsidRDefault="0065329B" w:rsidP="00666938">
            <w:pPr>
              <w:jc w:val="center"/>
              <w:rPr>
                <w:rFonts w:cstheme="minorHAnsi"/>
                <w:b/>
                <w:sz w:val="22"/>
                <w:szCs w:val="22"/>
              </w:rPr>
            </w:pPr>
            <w:r w:rsidRPr="00816987">
              <w:rPr>
                <w:rFonts w:cstheme="minorHAnsi"/>
                <w:b/>
                <w:sz w:val="22"/>
                <w:szCs w:val="22"/>
              </w:rPr>
              <w:t>2012</w:t>
            </w:r>
          </w:p>
          <w:p w14:paraId="765BD716"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Mean Rating  </w:t>
            </w:r>
          </w:p>
        </w:tc>
        <w:tc>
          <w:tcPr>
            <w:tcW w:w="1170" w:type="dxa"/>
            <w:tcBorders>
              <w:top w:val="single" w:sz="4" w:space="0" w:color="auto"/>
              <w:bottom w:val="single" w:sz="6" w:space="0" w:color="000000"/>
            </w:tcBorders>
          </w:tcPr>
          <w:p w14:paraId="3C576FBD" w14:textId="77777777" w:rsidR="0065329B" w:rsidRPr="00816987" w:rsidRDefault="0065329B" w:rsidP="00666938">
            <w:pPr>
              <w:jc w:val="center"/>
              <w:rPr>
                <w:rFonts w:cstheme="minorHAnsi"/>
                <w:b/>
                <w:sz w:val="22"/>
                <w:szCs w:val="22"/>
              </w:rPr>
            </w:pPr>
            <w:r w:rsidRPr="00816987">
              <w:rPr>
                <w:rFonts w:cstheme="minorHAnsi"/>
                <w:b/>
                <w:sz w:val="22"/>
                <w:szCs w:val="22"/>
              </w:rPr>
              <w:t>2013</w:t>
            </w:r>
          </w:p>
          <w:p w14:paraId="01666C2C" w14:textId="77777777" w:rsidR="0065329B" w:rsidRPr="00816987" w:rsidRDefault="0065329B" w:rsidP="00666938">
            <w:pPr>
              <w:jc w:val="center"/>
              <w:rPr>
                <w:rFonts w:cstheme="minorHAnsi"/>
                <w:b/>
                <w:sz w:val="22"/>
                <w:szCs w:val="22"/>
              </w:rPr>
            </w:pPr>
            <w:r w:rsidRPr="00816987">
              <w:rPr>
                <w:rFonts w:cstheme="minorHAnsi"/>
                <w:b/>
                <w:sz w:val="22"/>
                <w:szCs w:val="22"/>
              </w:rPr>
              <w:t>Mean</w:t>
            </w:r>
          </w:p>
          <w:p w14:paraId="5150848A"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1170" w:type="dxa"/>
            <w:tcBorders>
              <w:top w:val="single" w:sz="4" w:space="0" w:color="auto"/>
              <w:bottom w:val="single" w:sz="6" w:space="0" w:color="000000"/>
            </w:tcBorders>
          </w:tcPr>
          <w:p w14:paraId="18F97096" w14:textId="77777777" w:rsidR="0065329B" w:rsidRPr="00816987" w:rsidRDefault="0065329B" w:rsidP="00666938">
            <w:pPr>
              <w:jc w:val="center"/>
              <w:rPr>
                <w:rFonts w:cstheme="minorHAnsi"/>
                <w:b/>
                <w:sz w:val="22"/>
                <w:szCs w:val="22"/>
              </w:rPr>
            </w:pPr>
            <w:r w:rsidRPr="00816987">
              <w:rPr>
                <w:rFonts w:cstheme="minorHAnsi"/>
                <w:b/>
                <w:sz w:val="22"/>
                <w:szCs w:val="22"/>
              </w:rPr>
              <w:t>2014</w:t>
            </w:r>
          </w:p>
          <w:p w14:paraId="3460F040" w14:textId="77777777" w:rsidR="0065329B" w:rsidRPr="00816987" w:rsidRDefault="0065329B" w:rsidP="00666938">
            <w:pPr>
              <w:jc w:val="center"/>
              <w:rPr>
                <w:rFonts w:cstheme="minorHAnsi"/>
                <w:b/>
                <w:sz w:val="22"/>
                <w:szCs w:val="22"/>
              </w:rPr>
            </w:pPr>
            <w:r w:rsidRPr="00816987">
              <w:rPr>
                <w:rFonts w:cstheme="minorHAnsi"/>
                <w:b/>
                <w:sz w:val="22"/>
                <w:szCs w:val="22"/>
              </w:rPr>
              <w:t>Mean</w:t>
            </w:r>
          </w:p>
          <w:p w14:paraId="05EDA537"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990" w:type="dxa"/>
            <w:tcBorders>
              <w:top w:val="single" w:sz="4" w:space="0" w:color="auto"/>
              <w:bottom w:val="single" w:sz="6" w:space="0" w:color="000000"/>
            </w:tcBorders>
          </w:tcPr>
          <w:p w14:paraId="08E7D9EB" w14:textId="77777777" w:rsidR="0065329B" w:rsidRPr="00816987" w:rsidRDefault="0065329B" w:rsidP="00666938">
            <w:pPr>
              <w:jc w:val="center"/>
              <w:rPr>
                <w:rFonts w:cstheme="minorHAnsi"/>
                <w:b/>
                <w:sz w:val="22"/>
                <w:szCs w:val="22"/>
              </w:rPr>
            </w:pPr>
            <w:r w:rsidRPr="00816987">
              <w:rPr>
                <w:rFonts w:cstheme="minorHAnsi"/>
                <w:b/>
                <w:sz w:val="22"/>
                <w:szCs w:val="22"/>
              </w:rPr>
              <w:t>2015</w:t>
            </w:r>
          </w:p>
          <w:p w14:paraId="419FC2EB" w14:textId="77777777" w:rsidR="0065329B" w:rsidRPr="00816987" w:rsidRDefault="0065329B" w:rsidP="00666938">
            <w:pPr>
              <w:jc w:val="center"/>
              <w:rPr>
                <w:rFonts w:cstheme="minorHAnsi"/>
                <w:b/>
                <w:sz w:val="22"/>
                <w:szCs w:val="22"/>
              </w:rPr>
            </w:pPr>
            <w:r w:rsidRPr="00816987">
              <w:rPr>
                <w:rFonts w:cstheme="minorHAnsi"/>
                <w:b/>
                <w:sz w:val="22"/>
                <w:szCs w:val="22"/>
              </w:rPr>
              <w:t>Mean</w:t>
            </w:r>
          </w:p>
          <w:p w14:paraId="29059434"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990" w:type="dxa"/>
            <w:tcBorders>
              <w:top w:val="single" w:sz="4" w:space="0" w:color="auto"/>
              <w:bottom w:val="single" w:sz="6" w:space="0" w:color="000000"/>
            </w:tcBorders>
          </w:tcPr>
          <w:p w14:paraId="561358C5" w14:textId="77777777" w:rsidR="0065329B" w:rsidRPr="00816987" w:rsidRDefault="0065329B" w:rsidP="00666938">
            <w:pPr>
              <w:jc w:val="center"/>
              <w:rPr>
                <w:rFonts w:cstheme="minorHAnsi"/>
                <w:b/>
                <w:sz w:val="22"/>
                <w:szCs w:val="22"/>
              </w:rPr>
            </w:pPr>
            <w:r w:rsidRPr="00816987">
              <w:rPr>
                <w:rFonts w:cstheme="minorHAnsi"/>
                <w:b/>
                <w:sz w:val="22"/>
                <w:szCs w:val="22"/>
              </w:rPr>
              <w:t>2016</w:t>
            </w:r>
          </w:p>
          <w:p w14:paraId="3F415B27" w14:textId="77777777" w:rsidR="0065329B" w:rsidRPr="00816987" w:rsidRDefault="0065329B" w:rsidP="00666938">
            <w:pPr>
              <w:jc w:val="center"/>
              <w:rPr>
                <w:rFonts w:cstheme="minorHAnsi"/>
                <w:b/>
                <w:sz w:val="22"/>
                <w:szCs w:val="22"/>
              </w:rPr>
            </w:pPr>
            <w:r w:rsidRPr="00816987">
              <w:rPr>
                <w:rFonts w:cstheme="minorHAnsi"/>
                <w:b/>
                <w:sz w:val="22"/>
                <w:szCs w:val="22"/>
              </w:rPr>
              <w:t>Mean</w:t>
            </w:r>
          </w:p>
          <w:p w14:paraId="4952BBFD"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990" w:type="dxa"/>
            <w:tcBorders>
              <w:top w:val="single" w:sz="4" w:space="0" w:color="auto"/>
              <w:bottom w:val="single" w:sz="6" w:space="0" w:color="000000"/>
            </w:tcBorders>
          </w:tcPr>
          <w:p w14:paraId="0602A411"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2017 </w:t>
            </w:r>
          </w:p>
          <w:p w14:paraId="2E5CDAC5"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Mean </w:t>
            </w:r>
          </w:p>
          <w:p w14:paraId="3B41930E"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990" w:type="dxa"/>
            <w:tcBorders>
              <w:top w:val="single" w:sz="4" w:space="0" w:color="auto"/>
              <w:bottom w:val="single" w:sz="6" w:space="0" w:color="000000"/>
            </w:tcBorders>
          </w:tcPr>
          <w:p w14:paraId="5DB3519B" w14:textId="77777777" w:rsidR="0065329B" w:rsidRPr="00816987" w:rsidRDefault="0065329B" w:rsidP="00666938">
            <w:pPr>
              <w:jc w:val="center"/>
              <w:rPr>
                <w:rFonts w:cstheme="minorHAnsi"/>
                <w:b/>
                <w:sz w:val="22"/>
                <w:szCs w:val="22"/>
              </w:rPr>
            </w:pPr>
            <w:r w:rsidRPr="00816987">
              <w:rPr>
                <w:rFonts w:cstheme="minorHAnsi"/>
                <w:b/>
                <w:sz w:val="22"/>
                <w:szCs w:val="22"/>
              </w:rPr>
              <w:t>2018</w:t>
            </w:r>
          </w:p>
          <w:p w14:paraId="434E9920" w14:textId="77777777" w:rsidR="0065329B" w:rsidRPr="00816987" w:rsidRDefault="0065329B" w:rsidP="00666938">
            <w:pPr>
              <w:jc w:val="center"/>
              <w:rPr>
                <w:rFonts w:cstheme="minorHAnsi"/>
                <w:b/>
                <w:sz w:val="22"/>
                <w:szCs w:val="22"/>
              </w:rPr>
            </w:pPr>
            <w:r w:rsidRPr="00816987">
              <w:rPr>
                <w:rFonts w:cstheme="minorHAnsi"/>
                <w:b/>
                <w:sz w:val="22"/>
                <w:szCs w:val="22"/>
              </w:rPr>
              <w:t>Mean</w:t>
            </w:r>
          </w:p>
          <w:p w14:paraId="39553718" w14:textId="77777777" w:rsidR="0065329B" w:rsidRPr="00816987" w:rsidRDefault="0065329B" w:rsidP="00666938">
            <w:pPr>
              <w:jc w:val="center"/>
              <w:rPr>
                <w:rFonts w:cstheme="minorHAnsi"/>
                <w:b/>
                <w:sz w:val="22"/>
                <w:szCs w:val="22"/>
              </w:rPr>
            </w:pPr>
            <w:r w:rsidRPr="00816987">
              <w:rPr>
                <w:rFonts w:cstheme="minorHAnsi"/>
                <w:b/>
                <w:sz w:val="22"/>
                <w:szCs w:val="22"/>
              </w:rPr>
              <w:t>Rating</w:t>
            </w:r>
          </w:p>
        </w:tc>
        <w:tc>
          <w:tcPr>
            <w:tcW w:w="1080" w:type="dxa"/>
            <w:tcBorders>
              <w:top w:val="single" w:sz="4" w:space="0" w:color="auto"/>
              <w:bottom w:val="single" w:sz="6" w:space="0" w:color="000000"/>
            </w:tcBorders>
          </w:tcPr>
          <w:p w14:paraId="152F5EBA"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2019 Mean Rating </w:t>
            </w:r>
          </w:p>
        </w:tc>
        <w:tc>
          <w:tcPr>
            <w:tcW w:w="1200" w:type="dxa"/>
            <w:tcBorders>
              <w:top w:val="single" w:sz="4" w:space="0" w:color="auto"/>
              <w:bottom w:val="single" w:sz="6" w:space="0" w:color="000000"/>
              <w:right w:val="single" w:sz="4" w:space="0" w:color="auto"/>
            </w:tcBorders>
          </w:tcPr>
          <w:p w14:paraId="5551B23A" w14:textId="77777777" w:rsidR="0065329B" w:rsidRPr="00816987" w:rsidRDefault="0065329B" w:rsidP="00666938">
            <w:pPr>
              <w:jc w:val="center"/>
              <w:rPr>
                <w:rFonts w:cstheme="minorHAnsi"/>
                <w:b/>
                <w:sz w:val="22"/>
                <w:szCs w:val="22"/>
              </w:rPr>
            </w:pPr>
            <w:r w:rsidRPr="00816987">
              <w:rPr>
                <w:rFonts w:cstheme="minorHAnsi"/>
                <w:b/>
                <w:sz w:val="22"/>
                <w:szCs w:val="22"/>
              </w:rPr>
              <w:t xml:space="preserve">2020 Mean Rating </w:t>
            </w:r>
          </w:p>
        </w:tc>
      </w:tr>
      <w:tr w:rsidR="0065329B" w:rsidRPr="00816987" w14:paraId="3E917C56" w14:textId="77777777" w:rsidTr="004A4F76">
        <w:trPr>
          <w:cantSplit/>
          <w:tblHeader/>
        </w:trPr>
        <w:tc>
          <w:tcPr>
            <w:tcW w:w="259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41890F3F" w14:textId="77777777" w:rsidR="0065329B" w:rsidRDefault="0065329B" w:rsidP="00666938">
            <w:pPr>
              <w:jc w:val="center"/>
              <w:rPr>
                <w:color w:val="000000"/>
              </w:rPr>
            </w:pPr>
            <w:r w:rsidRPr="007D7B59">
              <w:rPr>
                <w:color w:val="000000"/>
              </w:rPr>
              <w:t>Closed Successful in</w:t>
            </w:r>
          </w:p>
          <w:p w14:paraId="421AB662" w14:textId="77777777" w:rsidR="0065329B" w:rsidRPr="00816987" w:rsidRDefault="0065329B" w:rsidP="00666938">
            <w:pPr>
              <w:jc w:val="center"/>
              <w:rPr>
                <w:rFonts w:cstheme="minorHAnsi"/>
                <w:b/>
                <w:sz w:val="22"/>
                <w:szCs w:val="22"/>
              </w:rPr>
            </w:pPr>
            <w:r w:rsidRPr="007D7B59">
              <w:rPr>
                <w:color w:val="000000"/>
              </w:rPr>
              <w:t xml:space="preserve"> CIE</w:t>
            </w:r>
          </w:p>
        </w:tc>
        <w:tc>
          <w:tcPr>
            <w:tcW w:w="1260" w:type="dxa"/>
            <w:tcBorders>
              <w:top w:val="single" w:sz="6" w:space="0" w:color="000000"/>
              <w:bottom w:val="single" w:sz="6" w:space="0" w:color="000000"/>
            </w:tcBorders>
            <w:shd w:val="clear" w:color="auto" w:fill="auto"/>
            <w:tcMar>
              <w:top w:w="43" w:type="dxa"/>
              <w:left w:w="115" w:type="dxa"/>
              <w:bottom w:w="43" w:type="dxa"/>
              <w:right w:w="115" w:type="dxa"/>
            </w:tcMar>
            <w:vAlign w:val="center"/>
          </w:tcPr>
          <w:p w14:paraId="15D3A6EB" w14:textId="77777777" w:rsidR="0065329B" w:rsidRPr="00816987" w:rsidRDefault="0065329B" w:rsidP="00666938">
            <w:pPr>
              <w:jc w:val="center"/>
              <w:rPr>
                <w:rFonts w:cstheme="minorHAnsi"/>
                <w:sz w:val="22"/>
                <w:szCs w:val="22"/>
              </w:rPr>
            </w:pPr>
            <w:r w:rsidRPr="00816987">
              <w:rPr>
                <w:rFonts w:cstheme="minorHAnsi"/>
                <w:sz w:val="22"/>
                <w:szCs w:val="22"/>
              </w:rPr>
              <w:t>3.60</w:t>
            </w:r>
          </w:p>
        </w:tc>
        <w:tc>
          <w:tcPr>
            <w:tcW w:w="1170" w:type="dxa"/>
            <w:tcBorders>
              <w:top w:val="single" w:sz="6" w:space="0" w:color="000000"/>
              <w:bottom w:val="single" w:sz="6" w:space="0" w:color="000000"/>
            </w:tcBorders>
            <w:vAlign w:val="center"/>
          </w:tcPr>
          <w:p w14:paraId="73B74CA0" w14:textId="77777777" w:rsidR="0065329B" w:rsidRPr="00816987" w:rsidRDefault="0065329B" w:rsidP="00666938">
            <w:pPr>
              <w:jc w:val="center"/>
              <w:rPr>
                <w:rFonts w:cstheme="minorHAnsi"/>
                <w:sz w:val="22"/>
                <w:szCs w:val="22"/>
              </w:rPr>
            </w:pPr>
            <w:r w:rsidRPr="00816987">
              <w:rPr>
                <w:rFonts w:cstheme="minorHAnsi"/>
                <w:sz w:val="22"/>
                <w:szCs w:val="22"/>
              </w:rPr>
              <w:t>3.57</w:t>
            </w:r>
          </w:p>
        </w:tc>
        <w:tc>
          <w:tcPr>
            <w:tcW w:w="1170" w:type="dxa"/>
            <w:tcBorders>
              <w:top w:val="single" w:sz="6" w:space="0" w:color="000000"/>
              <w:bottom w:val="single" w:sz="6" w:space="0" w:color="000000"/>
            </w:tcBorders>
            <w:vAlign w:val="center"/>
          </w:tcPr>
          <w:p w14:paraId="5A038C5C" w14:textId="77777777" w:rsidR="0065329B" w:rsidRPr="00816987" w:rsidRDefault="0065329B" w:rsidP="00666938">
            <w:pPr>
              <w:jc w:val="center"/>
              <w:rPr>
                <w:rFonts w:cstheme="minorHAnsi"/>
                <w:sz w:val="22"/>
                <w:szCs w:val="22"/>
              </w:rPr>
            </w:pPr>
            <w:r w:rsidRPr="00816987">
              <w:rPr>
                <w:rFonts w:cstheme="minorHAnsi"/>
                <w:sz w:val="22"/>
                <w:szCs w:val="22"/>
              </w:rPr>
              <w:t>3.58</w:t>
            </w:r>
          </w:p>
        </w:tc>
        <w:tc>
          <w:tcPr>
            <w:tcW w:w="1170" w:type="dxa"/>
            <w:tcBorders>
              <w:top w:val="single" w:sz="6" w:space="0" w:color="000000"/>
              <w:bottom w:val="single" w:sz="6" w:space="0" w:color="000000"/>
            </w:tcBorders>
            <w:vAlign w:val="center"/>
          </w:tcPr>
          <w:p w14:paraId="552C9789" w14:textId="77777777" w:rsidR="0065329B" w:rsidRPr="00816987" w:rsidRDefault="0065329B" w:rsidP="00666938">
            <w:pPr>
              <w:jc w:val="center"/>
              <w:rPr>
                <w:rFonts w:cstheme="minorHAnsi"/>
                <w:sz w:val="22"/>
                <w:szCs w:val="22"/>
              </w:rPr>
            </w:pPr>
            <w:r w:rsidRPr="00816987">
              <w:rPr>
                <w:rFonts w:cstheme="minorHAnsi"/>
                <w:sz w:val="22"/>
                <w:szCs w:val="22"/>
              </w:rPr>
              <w:t>3.56</w:t>
            </w:r>
          </w:p>
        </w:tc>
        <w:tc>
          <w:tcPr>
            <w:tcW w:w="1170" w:type="dxa"/>
            <w:tcBorders>
              <w:top w:val="single" w:sz="6" w:space="0" w:color="000000"/>
              <w:bottom w:val="single" w:sz="6" w:space="0" w:color="000000"/>
            </w:tcBorders>
            <w:vAlign w:val="center"/>
          </w:tcPr>
          <w:p w14:paraId="2ABE551D" w14:textId="77777777" w:rsidR="0065329B" w:rsidRPr="00816987" w:rsidRDefault="0065329B" w:rsidP="00666938">
            <w:pPr>
              <w:jc w:val="center"/>
              <w:rPr>
                <w:rFonts w:cstheme="minorHAnsi"/>
                <w:sz w:val="22"/>
                <w:szCs w:val="22"/>
              </w:rPr>
            </w:pPr>
            <w:r w:rsidRPr="00816987">
              <w:rPr>
                <w:rFonts w:cstheme="minorHAnsi"/>
                <w:sz w:val="22"/>
                <w:szCs w:val="22"/>
              </w:rPr>
              <w:t>3.62</w:t>
            </w:r>
          </w:p>
        </w:tc>
        <w:tc>
          <w:tcPr>
            <w:tcW w:w="990" w:type="dxa"/>
            <w:tcBorders>
              <w:top w:val="single" w:sz="6" w:space="0" w:color="000000"/>
              <w:bottom w:val="single" w:sz="6" w:space="0" w:color="000000"/>
            </w:tcBorders>
            <w:vAlign w:val="center"/>
          </w:tcPr>
          <w:p w14:paraId="62D3F40D" w14:textId="77777777" w:rsidR="0065329B" w:rsidRPr="00816987" w:rsidRDefault="0065329B" w:rsidP="00666938">
            <w:pPr>
              <w:jc w:val="center"/>
              <w:rPr>
                <w:rFonts w:cstheme="minorHAnsi"/>
                <w:sz w:val="22"/>
                <w:szCs w:val="22"/>
              </w:rPr>
            </w:pPr>
            <w:r w:rsidRPr="00816987">
              <w:rPr>
                <w:rFonts w:cstheme="minorHAnsi"/>
                <w:sz w:val="22"/>
                <w:szCs w:val="22"/>
              </w:rPr>
              <w:t>3.65</w:t>
            </w:r>
          </w:p>
        </w:tc>
        <w:tc>
          <w:tcPr>
            <w:tcW w:w="990" w:type="dxa"/>
            <w:tcBorders>
              <w:top w:val="single" w:sz="6" w:space="0" w:color="000000"/>
              <w:bottom w:val="single" w:sz="6" w:space="0" w:color="000000"/>
            </w:tcBorders>
            <w:vAlign w:val="center"/>
          </w:tcPr>
          <w:p w14:paraId="7846919A" w14:textId="77777777" w:rsidR="0065329B" w:rsidRPr="00816987" w:rsidRDefault="0065329B" w:rsidP="00666938">
            <w:pPr>
              <w:jc w:val="center"/>
              <w:rPr>
                <w:rFonts w:cstheme="minorHAnsi"/>
                <w:sz w:val="22"/>
                <w:szCs w:val="22"/>
              </w:rPr>
            </w:pPr>
            <w:r w:rsidRPr="00816987">
              <w:rPr>
                <w:rFonts w:cstheme="minorHAnsi"/>
                <w:sz w:val="22"/>
                <w:szCs w:val="22"/>
              </w:rPr>
              <w:t>3.67</w:t>
            </w:r>
          </w:p>
        </w:tc>
        <w:tc>
          <w:tcPr>
            <w:tcW w:w="990" w:type="dxa"/>
            <w:tcBorders>
              <w:top w:val="single" w:sz="6" w:space="0" w:color="000000"/>
              <w:bottom w:val="single" w:sz="6" w:space="0" w:color="000000"/>
            </w:tcBorders>
            <w:vAlign w:val="center"/>
          </w:tcPr>
          <w:p w14:paraId="464CBCF4" w14:textId="77777777" w:rsidR="0065329B" w:rsidRPr="00816987" w:rsidRDefault="0065329B" w:rsidP="00666938">
            <w:pPr>
              <w:jc w:val="center"/>
              <w:rPr>
                <w:rFonts w:cstheme="minorHAnsi"/>
                <w:sz w:val="22"/>
                <w:szCs w:val="22"/>
              </w:rPr>
            </w:pPr>
            <w:r w:rsidRPr="00816987">
              <w:rPr>
                <w:rFonts w:cstheme="minorHAnsi"/>
                <w:sz w:val="22"/>
                <w:szCs w:val="22"/>
              </w:rPr>
              <w:t>3.61</w:t>
            </w:r>
          </w:p>
        </w:tc>
        <w:tc>
          <w:tcPr>
            <w:tcW w:w="990" w:type="dxa"/>
            <w:tcBorders>
              <w:top w:val="single" w:sz="6" w:space="0" w:color="000000"/>
              <w:bottom w:val="single" w:sz="6" w:space="0" w:color="000000"/>
            </w:tcBorders>
            <w:vAlign w:val="center"/>
          </w:tcPr>
          <w:p w14:paraId="08F9A7CC" w14:textId="77777777" w:rsidR="0065329B" w:rsidRPr="00816987" w:rsidRDefault="0065329B" w:rsidP="00666938">
            <w:pPr>
              <w:jc w:val="center"/>
              <w:rPr>
                <w:rFonts w:cstheme="minorHAnsi"/>
                <w:sz w:val="22"/>
                <w:szCs w:val="22"/>
              </w:rPr>
            </w:pPr>
            <w:r w:rsidRPr="00816987">
              <w:rPr>
                <w:rFonts w:cstheme="minorHAnsi"/>
                <w:sz w:val="22"/>
                <w:szCs w:val="22"/>
              </w:rPr>
              <w:t>3.63</w:t>
            </w:r>
          </w:p>
        </w:tc>
        <w:tc>
          <w:tcPr>
            <w:tcW w:w="1080" w:type="dxa"/>
            <w:tcBorders>
              <w:top w:val="single" w:sz="6" w:space="0" w:color="000000"/>
              <w:bottom w:val="single" w:sz="6" w:space="0" w:color="000000"/>
            </w:tcBorders>
            <w:vAlign w:val="center"/>
          </w:tcPr>
          <w:p w14:paraId="6CA6F7B3" w14:textId="77777777" w:rsidR="0065329B" w:rsidRPr="00816987" w:rsidRDefault="0065329B" w:rsidP="00666938">
            <w:pPr>
              <w:jc w:val="center"/>
              <w:rPr>
                <w:rFonts w:cstheme="minorHAnsi"/>
                <w:sz w:val="22"/>
                <w:szCs w:val="22"/>
              </w:rPr>
            </w:pPr>
            <w:r w:rsidRPr="00816987">
              <w:rPr>
                <w:rFonts w:cstheme="minorHAnsi"/>
                <w:sz w:val="22"/>
                <w:szCs w:val="22"/>
              </w:rPr>
              <w:t>3.71</w:t>
            </w:r>
          </w:p>
        </w:tc>
        <w:tc>
          <w:tcPr>
            <w:tcW w:w="1200" w:type="dxa"/>
            <w:tcBorders>
              <w:top w:val="single" w:sz="6" w:space="0" w:color="000000"/>
              <w:bottom w:val="single" w:sz="6" w:space="0" w:color="000000"/>
              <w:right w:val="single" w:sz="4" w:space="0" w:color="auto"/>
            </w:tcBorders>
            <w:vAlign w:val="center"/>
          </w:tcPr>
          <w:p w14:paraId="5C798FE0" w14:textId="77777777" w:rsidR="0065329B" w:rsidRPr="00816987" w:rsidRDefault="0065329B" w:rsidP="00666938">
            <w:pPr>
              <w:jc w:val="center"/>
              <w:rPr>
                <w:rFonts w:cstheme="minorHAnsi"/>
                <w:sz w:val="22"/>
                <w:szCs w:val="22"/>
              </w:rPr>
            </w:pPr>
            <w:r w:rsidRPr="00816987">
              <w:rPr>
                <w:rFonts w:cstheme="minorHAnsi"/>
              </w:rPr>
              <w:t>3.66</w:t>
            </w:r>
          </w:p>
        </w:tc>
      </w:tr>
      <w:tr w:rsidR="0065329B" w:rsidRPr="00816987" w14:paraId="0710BCA7" w14:textId="77777777" w:rsidTr="004A4F76">
        <w:trPr>
          <w:cantSplit/>
          <w:tblHeader/>
        </w:trPr>
        <w:tc>
          <w:tcPr>
            <w:tcW w:w="2595"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43" w:type="dxa"/>
              <w:right w:w="115" w:type="dxa"/>
            </w:tcMar>
          </w:tcPr>
          <w:p w14:paraId="6E5BC1A9" w14:textId="77777777" w:rsidR="0065329B" w:rsidRPr="00816987" w:rsidRDefault="0065329B" w:rsidP="00666938">
            <w:pPr>
              <w:jc w:val="center"/>
              <w:rPr>
                <w:rFonts w:cstheme="minorHAnsi"/>
                <w:b/>
                <w:sz w:val="22"/>
                <w:szCs w:val="22"/>
              </w:rPr>
            </w:pPr>
            <w:r w:rsidRPr="00074F3E">
              <w:rPr>
                <w:color w:val="000000"/>
              </w:rPr>
              <w:t>Closed Unsuccessful after IPE initiated</w:t>
            </w:r>
          </w:p>
        </w:tc>
        <w:tc>
          <w:tcPr>
            <w:tcW w:w="1260" w:type="dxa"/>
            <w:tcBorders>
              <w:top w:val="single" w:sz="6" w:space="0" w:color="000000"/>
              <w:bottom w:val="single" w:sz="6" w:space="0" w:color="000000"/>
            </w:tcBorders>
            <w:shd w:val="clear" w:color="auto" w:fill="auto"/>
            <w:tcMar>
              <w:top w:w="43" w:type="dxa"/>
              <w:left w:w="115" w:type="dxa"/>
              <w:bottom w:w="43" w:type="dxa"/>
              <w:right w:w="115" w:type="dxa"/>
            </w:tcMar>
            <w:vAlign w:val="center"/>
          </w:tcPr>
          <w:p w14:paraId="5121691A" w14:textId="77777777" w:rsidR="0065329B" w:rsidRPr="00816987" w:rsidRDefault="0065329B" w:rsidP="00666938">
            <w:pPr>
              <w:jc w:val="center"/>
              <w:rPr>
                <w:rFonts w:cstheme="minorHAnsi"/>
                <w:sz w:val="22"/>
                <w:szCs w:val="22"/>
              </w:rPr>
            </w:pPr>
            <w:r w:rsidRPr="00816987">
              <w:rPr>
                <w:rFonts w:cstheme="minorHAnsi"/>
                <w:sz w:val="22"/>
                <w:szCs w:val="22"/>
              </w:rPr>
              <w:t>3.23</w:t>
            </w:r>
          </w:p>
        </w:tc>
        <w:tc>
          <w:tcPr>
            <w:tcW w:w="1170" w:type="dxa"/>
            <w:tcBorders>
              <w:top w:val="single" w:sz="6" w:space="0" w:color="000000"/>
              <w:bottom w:val="single" w:sz="6" w:space="0" w:color="000000"/>
            </w:tcBorders>
            <w:vAlign w:val="center"/>
          </w:tcPr>
          <w:p w14:paraId="09C9FC44" w14:textId="77777777" w:rsidR="0065329B" w:rsidRPr="00816987" w:rsidRDefault="0065329B" w:rsidP="00666938">
            <w:pPr>
              <w:jc w:val="center"/>
              <w:rPr>
                <w:rFonts w:cstheme="minorHAnsi"/>
                <w:sz w:val="22"/>
                <w:szCs w:val="22"/>
              </w:rPr>
            </w:pPr>
            <w:r w:rsidRPr="00816987">
              <w:rPr>
                <w:rFonts w:cstheme="minorHAnsi"/>
                <w:sz w:val="22"/>
                <w:szCs w:val="22"/>
              </w:rPr>
              <w:t>3.16</w:t>
            </w:r>
          </w:p>
        </w:tc>
        <w:tc>
          <w:tcPr>
            <w:tcW w:w="1170" w:type="dxa"/>
            <w:tcBorders>
              <w:top w:val="single" w:sz="6" w:space="0" w:color="000000"/>
              <w:bottom w:val="single" w:sz="6" w:space="0" w:color="000000"/>
            </w:tcBorders>
            <w:vAlign w:val="center"/>
          </w:tcPr>
          <w:p w14:paraId="24DF6CCF" w14:textId="77777777" w:rsidR="0065329B" w:rsidRPr="00816987" w:rsidRDefault="0065329B" w:rsidP="00666938">
            <w:pPr>
              <w:jc w:val="center"/>
              <w:rPr>
                <w:rFonts w:cstheme="minorHAnsi"/>
                <w:sz w:val="22"/>
                <w:szCs w:val="22"/>
              </w:rPr>
            </w:pPr>
            <w:r w:rsidRPr="00816987">
              <w:rPr>
                <w:rFonts w:cstheme="minorHAnsi"/>
                <w:sz w:val="22"/>
                <w:szCs w:val="22"/>
              </w:rPr>
              <w:t>3.25</w:t>
            </w:r>
          </w:p>
        </w:tc>
        <w:tc>
          <w:tcPr>
            <w:tcW w:w="1170" w:type="dxa"/>
            <w:tcBorders>
              <w:top w:val="single" w:sz="6" w:space="0" w:color="000000"/>
              <w:bottom w:val="single" w:sz="6" w:space="0" w:color="000000"/>
            </w:tcBorders>
            <w:vAlign w:val="center"/>
          </w:tcPr>
          <w:p w14:paraId="2A5E0C34" w14:textId="77777777" w:rsidR="0065329B" w:rsidRPr="00816987" w:rsidRDefault="0065329B" w:rsidP="00666938">
            <w:pPr>
              <w:jc w:val="center"/>
              <w:rPr>
                <w:rFonts w:cstheme="minorHAnsi"/>
                <w:sz w:val="22"/>
                <w:szCs w:val="22"/>
              </w:rPr>
            </w:pPr>
            <w:r w:rsidRPr="00816987">
              <w:rPr>
                <w:rFonts w:cstheme="minorHAnsi"/>
                <w:sz w:val="22"/>
                <w:szCs w:val="22"/>
              </w:rPr>
              <w:t>3.35</w:t>
            </w:r>
          </w:p>
        </w:tc>
        <w:tc>
          <w:tcPr>
            <w:tcW w:w="1170" w:type="dxa"/>
            <w:tcBorders>
              <w:top w:val="single" w:sz="6" w:space="0" w:color="000000"/>
              <w:bottom w:val="single" w:sz="6" w:space="0" w:color="000000"/>
            </w:tcBorders>
            <w:vAlign w:val="center"/>
          </w:tcPr>
          <w:p w14:paraId="7506F9E9" w14:textId="77777777" w:rsidR="0065329B" w:rsidRPr="00816987" w:rsidRDefault="0065329B" w:rsidP="00666938">
            <w:pPr>
              <w:jc w:val="center"/>
              <w:rPr>
                <w:rFonts w:cstheme="minorHAnsi"/>
                <w:sz w:val="22"/>
                <w:szCs w:val="22"/>
              </w:rPr>
            </w:pPr>
            <w:r w:rsidRPr="00816987">
              <w:rPr>
                <w:rFonts w:cstheme="minorHAnsi"/>
                <w:sz w:val="22"/>
                <w:szCs w:val="22"/>
              </w:rPr>
              <w:t>3.22</w:t>
            </w:r>
          </w:p>
        </w:tc>
        <w:tc>
          <w:tcPr>
            <w:tcW w:w="990" w:type="dxa"/>
            <w:tcBorders>
              <w:top w:val="single" w:sz="6" w:space="0" w:color="000000"/>
              <w:bottom w:val="single" w:sz="6" w:space="0" w:color="000000"/>
            </w:tcBorders>
            <w:vAlign w:val="center"/>
          </w:tcPr>
          <w:p w14:paraId="27AE4360" w14:textId="77777777" w:rsidR="0065329B" w:rsidRPr="00816987" w:rsidRDefault="0065329B" w:rsidP="00666938">
            <w:pPr>
              <w:jc w:val="center"/>
              <w:rPr>
                <w:rFonts w:cstheme="minorHAnsi"/>
                <w:sz w:val="22"/>
                <w:szCs w:val="22"/>
              </w:rPr>
            </w:pPr>
            <w:r w:rsidRPr="00816987">
              <w:rPr>
                <w:rFonts w:cstheme="minorHAnsi"/>
                <w:sz w:val="22"/>
                <w:szCs w:val="22"/>
              </w:rPr>
              <w:t>3.18</w:t>
            </w:r>
          </w:p>
        </w:tc>
        <w:tc>
          <w:tcPr>
            <w:tcW w:w="990" w:type="dxa"/>
            <w:tcBorders>
              <w:top w:val="single" w:sz="6" w:space="0" w:color="000000"/>
              <w:bottom w:val="single" w:sz="6" w:space="0" w:color="000000"/>
            </w:tcBorders>
            <w:vAlign w:val="center"/>
          </w:tcPr>
          <w:p w14:paraId="635B8AB9" w14:textId="77777777" w:rsidR="0065329B" w:rsidRPr="00816987" w:rsidRDefault="0065329B" w:rsidP="00666938">
            <w:pPr>
              <w:jc w:val="center"/>
              <w:rPr>
                <w:rFonts w:cstheme="minorHAnsi"/>
                <w:sz w:val="22"/>
                <w:szCs w:val="22"/>
              </w:rPr>
            </w:pPr>
            <w:r w:rsidRPr="00816987">
              <w:rPr>
                <w:rFonts w:cstheme="minorHAnsi"/>
                <w:sz w:val="22"/>
                <w:szCs w:val="22"/>
              </w:rPr>
              <w:t>3.22</w:t>
            </w:r>
          </w:p>
        </w:tc>
        <w:tc>
          <w:tcPr>
            <w:tcW w:w="990" w:type="dxa"/>
            <w:tcBorders>
              <w:top w:val="single" w:sz="6" w:space="0" w:color="000000"/>
              <w:bottom w:val="single" w:sz="6" w:space="0" w:color="000000"/>
            </w:tcBorders>
            <w:vAlign w:val="center"/>
          </w:tcPr>
          <w:p w14:paraId="49E5B4AC" w14:textId="77777777" w:rsidR="0065329B" w:rsidRPr="00816987" w:rsidRDefault="0065329B" w:rsidP="00666938">
            <w:pPr>
              <w:jc w:val="center"/>
              <w:rPr>
                <w:rFonts w:cstheme="minorHAnsi"/>
                <w:sz w:val="22"/>
                <w:szCs w:val="22"/>
              </w:rPr>
            </w:pPr>
            <w:r w:rsidRPr="00816987">
              <w:rPr>
                <w:rFonts w:cstheme="minorHAnsi"/>
                <w:sz w:val="22"/>
                <w:szCs w:val="22"/>
              </w:rPr>
              <w:t>3.31</w:t>
            </w:r>
          </w:p>
        </w:tc>
        <w:tc>
          <w:tcPr>
            <w:tcW w:w="990" w:type="dxa"/>
            <w:tcBorders>
              <w:top w:val="single" w:sz="6" w:space="0" w:color="000000"/>
              <w:bottom w:val="single" w:sz="6" w:space="0" w:color="000000"/>
            </w:tcBorders>
            <w:vAlign w:val="center"/>
          </w:tcPr>
          <w:p w14:paraId="0C50FFAE" w14:textId="77777777" w:rsidR="0065329B" w:rsidRPr="00816987" w:rsidRDefault="0065329B" w:rsidP="00666938">
            <w:pPr>
              <w:jc w:val="center"/>
              <w:rPr>
                <w:rFonts w:cstheme="minorHAnsi"/>
                <w:sz w:val="22"/>
                <w:szCs w:val="22"/>
              </w:rPr>
            </w:pPr>
            <w:r w:rsidRPr="00816987">
              <w:rPr>
                <w:rFonts w:cstheme="minorHAnsi"/>
                <w:sz w:val="22"/>
                <w:szCs w:val="22"/>
              </w:rPr>
              <w:t>3.28</w:t>
            </w:r>
          </w:p>
        </w:tc>
        <w:tc>
          <w:tcPr>
            <w:tcW w:w="1080" w:type="dxa"/>
            <w:tcBorders>
              <w:top w:val="single" w:sz="6" w:space="0" w:color="000000"/>
              <w:bottom w:val="single" w:sz="6" w:space="0" w:color="000000"/>
            </w:tcBorders>
            <w:vAlign w:val="center"/>
          </w:tcPr>
          <w:p w14:paraId="1A6D7DD8" w14:textId="77777777" w:rsidR="0065329B" w:rsidRPr="00816987" w:rsidRDefault="0065329B" w:rsidP="00666938">
            <w:pPr>
              <w:jc w:val="center"/>
              <w:rPr>
                <w:rFonts w:cstheme="minorHAnsi"/>
                <w:sz w:val="22"/>
                <w:szCs w:val="22"/>
              </w:rPr>
            </w:pPr>
            <w:r w:rsidRPr="00816987">
              <w:rPr>
                <w:rFonts w:cstheme="minorHAnsi"/>
                <w:sz w:val="22"/>
                <w:szCs w:val="22"/>
              </w:rPr>
              <w:t>3.35</w:t>
            </w:r>
          </w:p>
        </w:tc>
        <w:tc>
          <w:tcPr>
            <w:tcW w:w="1200" w:type="dxa"/>
            <w:tcBorders>
              <w:top w:val="single" w:sz="6" w:space="0" w:color="000000"/>
              <w:bottom w:val="single" w:sz="6" w:space="0" w:color="000000"/>
              <w:right w:val="single" w:sz="4" w:space="0" w:color="auto"/>
            </w:tcBorders>
            <w:vAlign w:val="center"/>
          </w:tcPr>
          <w:p w14:paraId="758193D1" w14:textId="77777777" w:rsidR="0065329B" w:rsidRPr="00816987" w:rsidRDefault="0065329B" w:rsidP="00666938">
            <w:pPr>
              <w:jc w:val="center"/>
              <w:rPr>
                <w:rFonts w:cstheme="minorHAnsi"/>
                <w:sz w:val="22"/>
                <w:szCs w:val="22"/>
              </w:rPr>
            </w:pPr>
            <w:r w:rsidRPr="00816987">
              <w:rPr>
                <w:rFonts w:cstheme="minorHAnsi"/>
              </w:rPr>
              <w:t>3.20</w:t>
            </w:r>
          </w:p>
        </w:tc>
      </w:tr>
      <w:tr w:rsidR="0065329B" w:rsidRPr="00816987" w14:paraId="23D03F14" w14:textId="77777777" w:rsidTr="004A4F76">
        <w:trPr>
          <w:cantSplit/>
          <w:tblHeader/>
        </w:trPr>
        <w:tc>
          <w:tcPr>
            <w:tcW w:w="259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282212BC" w14:textId="77777777" w:rsidR="0065329B" w:rsidRPr="00816987" w:rsidRDefault="0065329B" w:rsidP="00666938">
            <w:pPr>
              <w:jc w:val="center"/>
              <w:rPr>
                <w:rFonts w:cstheme="minorHAnsi"/>
                <w:b/>
                <w:sz w:val="22"/>
                <w:szCs w:val="22"/>
              </w:rPr>
            </w:pPr>
            <w:r w:rsidRPr="00074F3E">
              <w:rPr>
                <w:color w:val="000000"/>
              </w:rPr>
              <w:t>Closed from Acceptance Prior to IPE</w:t>
            </w:r>
          </w:p>
        </w:tc>
        <w:tc>
          <w:tcPr>
            <w:tcW w:w="1260" w:type="dxa"/>
            <w:tcBorders>
              <w:top w:val="single" w:sz="6" w:space="0" w:color="000000"/>
              <w:bottom w:val="single" w:sz="6" w:space="0" w:color="000000"/>
            </w:tcBorders>
            <w:shd w:val="clear" w:color="auto" w:fill="auto"/>
            <w:tcMar>
              <w:top w:w="43" w:type="dxa"/>
              <w:left w:w="115" w:type="dxa"/>
              <w:bottom w:w="43" w:type="dxa"/>
              <w:right w:w="115" w:type="dxa"/>
            </w:tcMar>
            <w:vAlign w:val="center"/>
          </w:tcPr>
          <w:p w14:paraId="3E357563" w14:textId="77777777" w:rsidR="0065329B" w:rsidRPr="00816987" w:rsidRDefault="0065329B" w:rsidP="00666938">
            <w:pPr>
              <w:jc w:val="center"/>
              <w:rPr>
                <w:rFonts w:cstheme="minorHAnsi"/>
                <w:sz w:val="22"/>
                <w:szCs w:val="22"/>
              </w:rPr>
            </w:pPr>
            <w:r w:rsidRPr="00816987">
              <w:rPr>
                <w:rFonts w:cstheme="minorHAnsi"/>
                <w:sz w:val="22"/>
                <w:szCs w:val="22"/>
              </w:rPr>
              <w:t>3.09</w:t>
            </w:r>
          </w:p>
        </w:tc>
        <w:tc>
          <w:tcPr>
            <w:tcW w:w="1170" w:type="dxa"/>
            <w:tcBorders>
              <w:top w:val="single" w:sz="6" w:space="0" w:color="000000"/>
              <w:bottom w:val="single" w:sz="6" w:space="0" w:color="000000"/>
            </w:tcBorders>
            <w:vAlign w:val="center"/>
          </w:tcPr>
          <w:p w14:paraId="23E52E8F" w14:textId="77777777" w:rsidR="0065329B" w:rsidRPr="00816987" w:rsidRDefault="0065329B" w:rsidP="00666938">
            <w:pPr>
              <w:jc w:val="center"/>
              <w:rPr>
                <w:rFonts w:cstheme="minorHAnsi"/>
                <w:sz w:val="22"/>
                <w:szCs w:val="22"/>
              </w:rPr>
            </w:pPr>
            <w:r w:rsidRPr="00816987">
              <w:rPr>
                <w:rFonts w:cstheme="minorHAnsi"/>
                <w:sz w:val="22"/>
                <w:szCs w:val="22"/>
              </w:rPr>
              <w:t>3.11</w:t>
            </w:r>
          </w:p>
        </w:tc>
        <w:tc>
          <w:tcPr>
            <w:tcW w:w="1170" w:type="dxa"/>
            <w:tcBorders>
              <w:top w:val="single" w:sz="6" w:space="0" w:color="000000"/>
              <w:bottom w:val="single" w:sz="6" w:space="0" w:color="000000"/>
            </w:tcBorders>
            <w:vAlign w:val="center"/>
          </w:tcPr>
          <w:p w14:paraId="2A37E464" w14:textId="77777777" w:rsidR="0065329B" w:rsidRPr="00816987" w:rsidRDefault="0065329B" w:rsidP="00666938">
            <w:pPr>
              <w:jc w:val="center"/>
              <w:rPr>
                <w:rFonts w:cstheme="minorHAnsi"/>
                <w:sz w:val="22"/>
                <w:szCs w:val="22"/>
              </w:rPr>
            </w:pPr>
            <w:r w:rsidRPr="00816987">
              <w:rPr>
                <w:rFonts w:cstheme="minorHAnsi"/>
                <w:sz w:val="22"/>
                <w:szCs w:val="22"/>
              </w:rPr>
              <w:t>3.18</w:t>
            </w:r>
          </w:p>
        </w:tc>
        <w:tc>
          <w:tcPr>
            <w:tcW w:w="1170" w:type="dxa"/>
            <w:tcBorders>
              <w:top w:val="single" w:sz="6" w:space="0" w:color="000000"/>
              <w:bottom w:val="single" w:sz="6" w:space="0" w:color="000000"/>
            </w:tcBorders>
            <w:vAlign w:val="center"/>
          </w:tcPr>
          <w:p w14:paraId="3D418BE6" w14:textId="77777777" w:rsidR="0065329B" w:rsidRPr="00816987" w:rsidRDefault="0065329B" w:rsidP="00666938">
            <w:pPr>
              <w:jc w:val="center"/>
              <w:rPr>
                <w:rFonts w:cstheme="minorHAnsi"/>
                <w:sz w:val="22"/>
                <w:szCs w:val="22"/>
              </w:rPr>
            </w:pPr>
            <w:r w:rsidRPr="00816987">
              <w:rPr>
                <w:rFonts w:cstheme="minorHAnsi"/>
                <w:sz w:val="22"/>
                <w:szCs w:val="22"/>
              </w:rPr>
              <w:t>3.21</w:t>
            </w:r>
          </w:p>
        </w:tc>
        <w:tc>
          <w:tcPr>
            <w:tcW w:w="1170" w:type="dxa"/>
            <w:tcBorders>
              <w:top w:val="single" w:sz="6" w:space="0" w:color="000000"/>
              <w:bottom w:val="single" w:sz="6" w:space="0" w:color="000000"/>
            </w:tcBorders>
            <w:vAlign w:val="center"/>
          </w:tcPr>
          <w:p w14:paraId="16A0B98B" w14:textId="77777777" w:rsidR="0065329B" w:rsidRPr="00816987" w:rsidRDefault="0065329B" w:rsidP="00666938">
            <w:pPr>
              <w:jc w:val="center"/>
              <w:rPr>
                <w:rFonts w:cstheme="minorHAnsi"/>
                <w:sz w:val="22"/>
                <w:szCs w:val="22"/>
              </w:rPr>
            </w:pPr>
            <w:r w:rsidRPr="00816987">
              <w:rPr>
                <w:rFonts w:cstheme="minorHAnsi"/>
                <w:sz w:val="22"/>
                <w:szCs w:val="22"/>
              </w:rPr>
              <w:t>3.14</w:t>
            </w:r>
          </w:p>
        </w:tc>
        <w:tc>
          <w:tcPr>
            <w:tcW w:w="990" w:type="dxa"/>
            <w:tcBorders>
              <w:top w:val="single" w:sz="6" w:space="0" w:color="000000"/>
              <w:bottom w:val="single" w:sz="6" w:space="0" w:color="000000"/>
            </w:tcBorders>
            <w:vAlign w:val="center"/>
          </w:tcPr>
          <w:p w14:paraId="2EFACBCF" w14:textId="77777777" w:rsidR="0065329B" w:rsidRPr="00816987" w:rsidRDefault="0065329B" w:rsidP="00666938">
            <w:pPr>
              <w:jc w:val="center"/>
              <w:rPr>
                <w:rFonts w:cstheme="minorHAnsi"/>
                <w:sz w:val="22"/>
                <w:szCs w:val="22"/>
              </w:rPr>
            </w:pPr>
            <w:r w:rsidRPr="00816987">
              <w:rPr>
                <w:rFonts w:cstheme="minorHAnsi"/>
                <w:sz w:val="22"/>
                <w:szCs w:val="22"/>
              </w:rPr>
              <w:t>3.23</w:t>
            </w:r>
          </w:p>
        </w:tc>
        <w:tc>
          <w:tcPr>
            <w:tcW w:w="990" w:type="dxa"/>
            <w:tcBorders>
              <w:top w:val="single" w:sz="6" w:space="0" w:color="000000"/>
              <w:bottom w:val="single" w:sz="6" w:space="0" w:color="000000"/>
            </w:tcBorders>
            <w:vAlign w:val="center"/>
          </w:tcPr>
          <w:p w14:paraId="66699485" w14:textId="77777777" w:rsidR="0065329B" w:rsidRPr="00816987" w:rsidRDefault="0065329B" w:rsidP="00666938">
            <w:pPr>
              <w:jc w:val="center"/>
              <w:rPr>
                <w:rFonts w:cstheme="minorHAnsi"/>
                <w:sz w:val="22"/>
                <w:szCs w:val="22"/>
              </w:rPr>
            </w:pPr>
            <w:r w:rsidRPr="00816987">
              <w:rPr>
                <w:rFonts w:cstheme="minorHAnsi"/>
                <w:sz w:val="22"/>
                <w:szCs w:val="22"/>
              </w:rPr>
              <w:t>3.12</w:t>
            </w:r>
          </w:p>
        </w:tc>
        <w:tc>
          <w:tcPr>
            <w:tcW w:w="990" w:type="dxa"/>
            <w:tcBorders>
              <w:top w:val="single" w:sz="6" w:space="0" w:color="000000"/>
              <w:bottom w:val="single" w:sz="6" w:space="0" w:color="000000"/>
            </w:tcBorders>
            <w:vAlign w:val="center"/>
          </w:tcPr>
          <w:p w14:paraId="7B73A7BA" w14:textId="77777777" w:rsidR="0065329B" w:rsidRPr="00816987" w:rsidRDefault="0065329B" w:rsidP="00666938">
            <w:pPr>
              <w:jc w:val="center"/>
              <w:rPr>
                <w:rFonts w:cstheme="minorHAnsi"/>
                <w:sz w:val="22"/>
                <w:szCs w:val="22"/>
              </w:rPr>
            </w:pPr>
            <w:r w:rsidRPr="00816987">
              <w:rPr>
                <w:rFonts w:cstheme="minorHAnsi"/>
                <w:sz w:val="22"/>
                <w:szCs w:val="22"/>
              </w:rPr>
              <w:t>3.13</w:t>
            </w:r>
          </w:p>
        </w:tc>
        <w:tc>
          <w:tcPr>
            <w:tcW w:w="990" w:type="dxa"/>
            <w:tcBorders>
              <w:top w:val="single" w:sz="6" w:space="0" w:color="000000"/>
              <w:bottom w:val="single" w:sz="6" w:space="0" w:color="000000"/>
            </w:tcBorders>
            <w:vAlign w:val="center"/>
          </w:tcPr>
          <w:p w14:paraId="1EF67C9D" w14:textId="77777777" w:rsidR="0065329B" w:rsidRPr="00816987" w:rsidRDefault="0065329B" w:rsidP="00666938">
            <w:pPr>
              <w:jc w:val="center"/>
              <w:rPr>
                <w:rFonts w:cstheme="minorHAnsi"/>
                <w:sz w:val="22"/>
                <w:szCs w:val="22"/>
              </w:rPr>
            </w:pPr>
            <w:r w:rsidRPr="00816987">
              <w:rPr>
                <w:rFonts w:cstheme="minorHAnsi"/>
                <w:sz w:val="22"/>
                <w:szCs w:val="22"/>
              </w:rPr>
              <w:t>3.20</w:t>
            </w:r>
          </w:p>
        </w:tc>
        <w:tc>
          <w:tcPr>
            <w:tcW w:w="1080" w:type="dxa"/>
            <w:tcBorders>
              <w:top w:val="single" w:sz="6" w:space="0" w:color="000000"/>
              <w:bottom w:val="single" w:sz="6" w:space="0" w:color="000000"/>
            </w:tcBorders>
            <w:vAlign w:val="center"/>
          </w:tcPr>
          <w:p w14:paraId="71175831" w14:textId="77777777" w:rsidR="0065329B" w:rsidRPr="00816987" w:rsidRDefault="0065329B" w:rsidP="00666938">
            <w:pPr>
              <w:jc w:val="center"/>
              <w:rPr>
                <w:rFonts w:cstheme="minorHAnsi"/>
                <w:sz w:val="22"/>
                <w:szCs w:val="22"/>
              </w:rPr>
            </w:pPr>
            <w:r w:rsidRPr="00816987">
              <w:rPr>
                <w:rFonts w:cstheme="minorHAnsi"/>
                <w:sz w:val="22"/>
                <w:szCs w:val="22"/>
              </w:rPr>
              <w:t>3.24</w:t>
            </w:r>
          </w:p>
        </w:tc>
        <w:tc>
          <w:tcPr>
            <w:tcW w:w="1200" w:type="dxa"/>
            <w:tcBorders>
              <w:top w:val="single" w:sz="6" w:space="0" w:color="000000"/>
              <w:bottom w:val="single" w:sz="6" w:space="0" w:color="000000"/>
              <w:right w:val="single" w:sz="4" w:space="0" w:color="auto"/>
            </w:tcBorders>
            <w:vAlign w:val="center"/>
          </w:tcPr>
          <w:p w14:paraId="279F42BE" w14:textId="77777777" w:rsidR="0065329B" w:rsidRPr="00816987" w:rsidRDefault="0065329B" w:rsidP="00666938">
            <w:pPr>
              <w:jc w:val="center"/>
              <w:rPr>
                <w:rFonts w:cstheme="minorHAnsi"/>
                <w:sz w:val="22"/>
                <w:szCs w:val="22"/>
              </w:rPr>
            </w:pPr>
            <w:r w:rsidRPr="00816987">
              <w:rPr>
                <w:rFonts w:cstheme="minorHAnsi"/>
              </w:rPr>
              <w:t>3.16</w:t>
            </w:r>
          </w:p>
        </w:tc>
      </w:tr>
      <w:tr w:rsidR="0065329B" w:rsidRPr="00816987" w14:paraId="389486FA" w14:textId="77777777" w:rsidTr="004A4F76">
        <w:trPr>
          <w:cantSplit/>
          <w:tblHeader/>
        </w:trPr>
        <w:tc>
          <w:tcPr>
            <w:tcW w:w="2595"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43" w:type="dxa"/>
              <w:right w:w="115" w:type="dxa"/>
            </w:tcMar>
          </w:tcPr>
          <w:p w14:paraId="0710A3C2" w14:textId="77777777" w:rsidR="0065329B" w:rsidRDefault="0065329B" w:rsidP="00666938">
            <w:pPr>
              <w:jc w:val="center"/>
              <w:rPr>
                <w:color w:val="000000"/>
              </w:rPr>
            </w:pPr>
            <w:r w:rsidRPr="00074F3E">
              <w:rPr>
                <w:color w:val="000000"/>
              </w:rPr>
              <w:t xml:space="preserve">Closed from </w:t>
            </w:r>
          </w:p>
          <w:p w14:paraId="2466F383" w14:textId="77777777" w:rsidR="0065329B" w:rsidRPr="00816987" w:rsidRDefault="0065329B" w:rsidP="00666938">
            <w:pPr>
              <w:jc w:val="center"/>
              <w:rPr>
                <w:rFonts w:cstheme="minorHAnsi"/>
                <w:b/>
                <w:sz w:val="22"/>
                <w:szCs w:val="22"/>
              </w:rPr>
            </w:pPr>
            <w:r w:rsidRPr="00074F3E">
              <w:rPr>
                <w:color w:val="000000"/>
              </w:rPr>
              <w:t>Application</w:t>
            </w:r>
          </w:p>
        </w:tc>
        <w:tc>
          <w:tcPr>
            <w:tcW w:w="1260" w:type="dxa"/>
            <w:tcBorders>
              <w:top w:val="single" w:sz="6" w:space="0" w:color="000000"/>
              <w:bottom w:val="single" w:sz="4" w:space="0" w:color="auto"/>
            </w:tcBorders>
            <w:shd w:val="clear" w:color="auto" w:fill="auto"/>
            <w:tcMar>
              <w:top w:w="43" w:type="dxa"/>
              <w:left w:w="115" w:type="dxa"/>
              <w:bottom w:w="43" w:type="dxa"/>
              <w:right w:w="115" w:type="dxa"/>
            </w:tcMar>
            <w:vAlign w:val="center"/>
          </w:tcPr>
          <w:p w14:paraId="1C98BE9C" w14:textId="77777777" w:rsidR="0065329B" w:rsidRPr="00816987" w:rsidRDefault="0065329B" w:rsidP="00666938">
            <w:pPr>
              <w:jc w:val="center"/>
              <w:rPr>
                <w:rFonts w:cstheme="minorHAnsi"/>
                <w:sz w:val="22"/>
                <w:szCs w:val="22"/>
              </w:rPr>
            </w:pPr>
            <w:r w:rsidRPr="00816987">
              <w:rPr>
                <w:rFonts w:cstheme="minorHAnsi"/>
                <w:sz w:val="22"/>
                <w:szCs w:val="22"/>
              </w:rPr>
              <w:t>3.08</w:t>
            </w:r>
          </w:p>
        </w:tc>
        <w:tc>
          <w:tcPr>
            <w:tcW w:w="1170" w:type="dxa"/>
            <w:tcBorders>
              <w:top w:val="single" w:sz="6" w:space="0" w:color="000000"/>
              <w:bottom w:val="single" w:sz="4" w:space="0" w:color="auto"/>
            </w:tcBorders>
            <w:vAlign w:val="center"/>
          </w:tcPr>
          <w:p w14:paraId="2AD52E3B" w14:textId="77777777" w:rsidR="0065329B" w:rsidRPr="00816987" w:rsidRDefault="0065329B" w:rsidP="00666938">
            <w:pPr>
              <w:jc w:val="center"/>
              <w:rPr>
                <w:rFonts w:cstheme="minorHAnsi"/>
                <w:sz w:val="22"/>
                <w:szCs w:val="22"/>
              </w:rPr>
            </w:pPr>
            <w:r w:rsidRPr="00816987">
              <w:rPr>
                <w:rFonts w:cstheme="minorHAnsi"/>
                <w:sz w:val="22"/>
                <w:szCs w:val="22"/>
              </w:rPr>
              <w:t>3.01</w:t>
            </w:r>
          </w:p>
        </w:tc>
        <w:tc>
          <w:tcPr>
            <w:tcW w:w="1170" w:type="dxa"/>
            <w:tcBorders>
              <w:top w:val="single" w:sz="6" w:space="0" w:color="000000"/>
              <w:bottom w:val="single" w:sz="4" w:space="0" w:color="auto"/>
            </w:tcBorders>
            <w:vAlign w:val="center"/>
          </w:tcPr>
          <w:p w14:paraId="4F5B52D1" w14:textId="77777777" w:rsidR="0065329B" w:rsidRPr="00816987" w:rsidRDefault="0065329B" w:rsidP="00666938">
            <w:pPr>
              <w:jc w:val="center"/>
              <w:rPr>
                <w:rFonts w:cstheme="minorHAnsi"/>
                <w:sz w:val="22"/>
                <w:szCs w:val="22"/>
              </w:rPr>
            </w:pPr>
            <w:r w:rsidRPr="00816987">
              <w:rPr>
                <w:rFonts w:cstheme="minorHAnsi"/>
                <w:sz w:val="22"/>
                <w:szCs w:val="22"/>
              </w:rPr>
              <w:t>3.28</w:t>
            </w:r>
          </w:p>
        </w:tc>
        <w:tc>
          <w:tcPr>
            <w:tcW w:w="1170" w:type="dxa"/>
            <w:tcBorders>
              <w:top w:val="single" w:sz="6" w:space="0" w:color="000000"/>
              <w:bottom w:val="single" w:sz="4" w:space="0" w:color="auto"/>
            </w:tcBorders>
            <w:vAlign w:val="center"/>
          </w:tcPr>
          <w:p w14:paraId="7D84FD67" w14:textId="77777777" w:rsidR="0065329B" w:rsidRPr="00816987" w:rsidRDefault="0065329B" w:rsidP="00666938">
            <w:pPr>
              <w:jc w:val="center"/>
              <w:rPr>
                <w:rFonts w:cstheme="minorHAnsi"/>
                <w:sz w:val="22"/>
                <w:szCs w:val="22"/>
              </w:rPr>
            </w:pPr>
            <w:r w:rsidRPr="00816987">
              <w:rPr>
                <w:rFonts w:cstheme="minorHAnsi"/>
                <w:sz w:val="22"/>
                <w:szCs w:val="22"/>
              </w:rPr>
              <w:t>3.29</w:t>
            </w:r>
          </w:p>
        </w:tc>
        <w:tc>
          <w:tcPr>
            <w:tcW w:w="1170" w:type="dxa"/>
            <w:tcBorders>
              <w:top w:val="single" w:sz="6" w:space="0" w:color="000000"/>
              <w:bottom w:val="single" w:sz="4" w:space="0" w:color="auto"/>
            </w:tcBorders>
            <w:vAlign w:val="center"/>
          </w:tcPr>
          <w:p w14:paraId="71FA64AE" w14:textId="77777777" w:rsidR="0065329B" w:rsidRPr="00816987" w:rsidRDefault="0065329B" w:rsidP="00666938">
            <w:pPr>
              <w:jc w:val="center"/>
              <w:rPr>
                <w:rFonts w:cstheme="minorHAnsi"/>
                <w:sz w:val="22"/>
                <w:szCs w:val="22"/>
              </w:rPr>
            </w:pPr>
            <w:r w:rsidRPr="00816987">
              <w:rPr>
                <w:rFonts w:cstheme="minorHAnsi"/>
                <w:sz w:val="22"/>
                <w:szCs w:val="22"/>
              </w:rPr>
              <w:t>3.21</w:t>
            </w:r>
          </w:p>
        </w:tc>
        <w:tc>
          <w:tcPr>
            <w:tcW w:w="990" w:type="dxa"/>
            <w:tcBorders>
              <w:top w:val="single" w:sz="6" w:space="0" w:color="000000"/>
              <w:bottom w:val="single" w:sz="4" w:space="0" w:color="auto"/>
            </w:tcBorders>
            <w:vAlign w:val="center"/>
          </w:tcPr>
          <w:p w14:paraId="2DF5689D" w14:textId="77777777" w:rsidR="0065329B" w:rsidRPr="00816987" w:rsidRDefault="0065329B" w:rsidP="00666938">
            <w:pPr>
              <w:jc w:val="center"/>
              <w:rPr>
                <w:rFonts w:cstheme="minorHAnsi"/>
                <w:sz w:val="22"/>
                <w:szCs w:val="22"/>
              </w:rPr>
            </w:pPr>
            <w:r w:rsidRPr="00816987">
              <w:rPr>
                <w:rFonts w:cstheme="minorHAnsi"/>
                <w:sz w:val="22"/>
                <w:szCs w:val="22"/>
              </w:rPr>
              <w:t>3.26</w:t>
            </w:r>
          </w:p>
        </w:tc>
        <w:tc>
          <w:tcPr>
            <w:tcW w:w="990" w:type="dxa"/>
            <w:tcBorders>
              <w:top w:val="single" w:sz="6" w:space="0" w:color="000000"/>
              <w:bottom w:val="single" w:sz="4" w:space="0" w:color="auto"/>
            </w:tcBorders>
            <w:vAlign w:val="center"/>
          </w:tcPr>
          <w:p w14:paraId="3ABB1D30" w14:textId="77777777" w:rsidR="0065329B" w:rsidRPr="00816987" w:rsidRDefault="0065329B" w:rsidP="00666938">
            <w:pPr>
              <w:jc w:val="center"/>
              <w:rPr>
                <w:rFonts w:cstheme="minorHAnsi"/>
                <w:sz w:val="22"/>
                <w:szCs w:val="22"/>
              </w:rPr>
            </w:pPr>
            <w:r w:rsidRPr="00816987">
              <w:rPr>
                <w:rFonts w:cstheme="minorHAnsi"/>
                <w:sz w:val="22"/>
                <w:szCs w:val="22"/>
              </w:rPr>
              <w:t>3.13</w:t>
            </w:r>
          </w:p>
        </w:tc>
        <w:tc>
          <w:tcPr>
            <w:tcW w:w="990" w:type="dxa"/>
            <w:tcBorders>
              <w:top w:val="single" w:sz="6" w:space="0" w:color="000000"/>
              <w:bottom w:val="single" w:sz="4" w:space="0" w:color="auto"/>
            </w:tcBorders>
            <w:vAlign w:val="center"/>
          </w:tcPr>
          <w:p w14:paraId="375B7F39" w14:textId="77777777" w:rsidR="0065329B" w:rsidRPr="00816987" w:rsidRDefault="0065329B" w:rsidP="00666938">
            <w:pPr>
              <w:jc w:val="center"/>
              <w:rPr>
                <w:rFonts w:cstheme="minorHAnsi"/>
                <w:sz w:val="22"/>
                <w:szCs w:val="22"/>
              </w:rPr>
            </w:pPr>
            <w:r w:rsidRPr="00816987">
              <w:rPr>
                <w:rFonts w:cstheme="minorHAnsi"/>
                <w:sz w:val="22"/>
                <w:szCs w:val="22"/>
              </w:rPr>
              <w:t>3.20</w:t>
            </w:r>
          </w:p>
        </w:tc>
        <w:tc>
          <w:tcPr>
            <w:tcW w:w="990" w:type="dxa"/>
            <w:tcBorders>
              <w:top w:val="single" w:sz="6" w:space="0" w:color="000000"/>
              <w:bottom w:val="single" w:sz="4" w:space="0" w:color="auto"/>
            </w:tcBorders>
            <w:vAlign w:val="center"/>
          </w:tcPr>
          <w:p w14:paraId="4C2C7DCE" w14:textId="77777777" w:rsidR="0065329B" w:rsidRPr="00816987" w:rsidRDefault="0065329B" w:rsidP="00666938">
            <w:pPr>
              <w:jc w:val="center"/>
              <w:rPr>
                <w:rFonts w:cstheme="minorHAnsi"/>
                <w:sz w:val="22"/>
                <w:szCs w:val="22"/>
              </w:rPr>
            </w:pPr>
            <w:r w:rsidRPr="00816987">
              <w:rPr>
                <w:rFonts w:cstheme="minorHAnsi"/>
                <w:sz w:val="22"/>
                <w:szCs w:val="22"/>
              </w:rPr>
              <w:t>3.32</w:t>
            </w:r>
          </w:p>
        </w:tc>
        <w:tc>
          <w:tcPr>
            <w:tcW w:w="1080" w:type="dxa"/>
            <w:tcBorders>
              <w:top w:val="single" w:sz="6" w:space="0" w:color="000000"/>
              <w:bottom w:val="single" w:sz="4" w:space="0" w:color="auto"/>
            </w:tcBorders>
            <w:vAlign w:val="center"/>
          </w:tcPr>
          <w:p w14:paraId="61E32858" w14:textId="77777777" w:rsidR="0065329B" w:rsidRPr="00816987" w:rsidRDefault="0065329B" w:rsidP="00666938">
            <w:pPr>
              <w:jc w:val="center"/>
              <w:rPr>
                <w:rFonts w:cstheme="minorHAnsi"/>
                <w:sz w:val="22"/>
                <w:szCs w:val="22"/>
              </w:rPr>
            </w:pPr>
            <w:r w:rsidRPr="00816987">
              <w:rPr>
                <w:rFonts w:cstheme="minorHAnsi"/>
                <w:sz w:val="22"/>
                <w:szCs w:val="22"/>
              </w:rPr>
              <w:t>3.40</w:t>
            </w:r>
          </w:p>
        </w:tc>
        <w:tc>
          <w:tcPr>
            <w:tcW w:w="1200" w:type="dxa"/>
            <w:tcBorders>
              <w:top w:val="single" w:sz="6" w:space="0" w:color="000000"/>
              <w:bottom w:val="single" w:sz="4" w:space="0" w:color="auto"/>
              <w:right w:val="single" w:sz="4" w:space="0" w:color="auto"/>
            </w:tcBorders>
            <w:vAlign w:val="center"/>
          </w:tcPr>
          <w:p w14:paraId="628F9002" w14:textId="77777777" w:rsidR="0065329B" w:rsidRPr="00816987" w:rsidRDefault="0065329B" w:rsidP="00666938">
            <w:pPr>
              <w:jc w:val="center"/>
              <w:rPr>
                <w:rFonts w:cstheme="minorHAnsi"/>
                <w:sz w:val="22"/>
                <w:szCs w:val="22"/>
              </w:rPr>
            </w:pPr>
            <w:r w:rsidRPr="00816987">
              <w:rPr>
                <w:rFonts w:cstheme="minorHAnsi"/>
              </w:rPr>
              <w:t>3.16</w:t>
            </w:r>
          </w:p>
        </w:tc>
      </w:tr>
      <w:bookmarkEnd w:id="69"/>
    </w:tbl>
    <w:p w14:paraId="350AEE07" w14:textId="77777777" w:rsidR="0065329B" w:rsidRPr="00816987" w:rsidRDefault="0065329B" w:rsidP="0065329B">
      <w:pPr>
        <w:rPr>
          <w:rFonts w:cstheme="minorHAnsi"/>
        </w:rPr>
        <w:sectPr w:rsidR="0065329B" w:rsidRPr="00816987" w:rsidSect="00FC5C11">
          <w:headerReference w:type="even" r:id="rId13"/>
          <w:headerReference w:type="default" r:id="rId14"/>
          <w:footerReference w:type="even" r:id="rId15"/>
          <w:headerReference w:type="first" r:id="rId16"/>
          <w:pgSz w:w="15840" w:h="12240" w:orient="landscape"/>
          <w:pgMar w:top="1440" w:right="1440" w:bottom="1440" w:left="1440" w:header="720" w:footer="720" w:gutter="0"/>
          <w:cols w:space="720"/>
          <w:titlePg/>
          <w:docGrid w:linePitch="360"/>
        </w:sectPr>
      </w:pPr>
      <w:r w:rsidRPr="00816987">
        <w:rPr>
          <w:rFonts w:cstheme="minorHAnsi"/>
        </w:rPr>
        <w:br w:type="page"/>
      </w:r>
    </w:p>
    <w:tbl>
      <w:tblPr>
        <w:tblpPr w:leftFromText="180" w:rightFromText="180" w:vertAnchor="text" w:horzAnchor="margin" w:tblpY="286"/>
        <w:tblW w:w="60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Caption w:val="Consumer Satisfaction Survey of the Kentucky Office of Vocational Rehabilitation Overall Satisfaction with Quality of Services Fiscal Years 1997-2021"/>
        <w:tblDescription w:val="Table displaying consumer's overall satisfaction ratings from year 1997- 2021."/>
      </w:tblPr>
      <w:tblGrid>
        <w:gridCol w:w="2515"/>
        <w:gridCol w:w="1350"/>
        <w:gridCol w:w="1080"/>
        <w:gridCol w:w="1085"/>
      </w:tblGrid>
      <w:tr w:rsidR="008C5001" w:rsidRPr="00816987" w14:paraId="1C6F228D" w14:textId="3788E6FB" w:rsidTr="004A4F76">
        <w:trPr>
          <w:cantSplit/>
          <w:tblHeader/>
        </w:trPr>
        <w:tc>
          <w:tcPr>
            <w:tcW w:w="2515" w:type="dxa"/>
            <w:tcBorders>
              <w:top w:val="single" w:sz="4" w:space="0" w:color="auto"/>
              <w:left w:val="single" w:sz="4" w:space="0" w:color="auto"/>
              <w:bottom w:val="single" w:sz="6" w:space="0" w:color="000000"/>
            </w:tcBorders>
            <w:tcMar>
              <w:top w:w="43" w:type="dxa"/>
              <w:left w:w="115" w:type="dxa"/>
              <w:bottom w:w="43" w:type="dxa"/>
              <w:right w:w="115" w:type="dxa"/>
            </w:tcMar>
            <w:vAlign w:val="center"/>
          </w:tcPr>
          <w:p w14:paraId="7F5A47C6" w14:textId="77777777" w:rsidR="008C5001" w:rsidRPr="00816987" w:rsidRDefault="008C5001" w:rsidP="00666938">
            <w:pPr>
              <w:jc w:val="center"/>
              <w:rPr>
                <w:rFonts w:cstheme="minorHAnsi"/>
                <w:b/>
                <w:sz w:val="22"/>
                <w:szCs w:val="22"/>
              </w:rPr>
            </w:pPr>
            <w:r w:rsidRPr="00816987">
              <w:rPr>
                <w:rFonts w:cstheme="minorHAnsi"/>
                <w:b/>
                <w:sz w:val="22"/>
                <w:szCs w:val="22"/>
              </w:rPr>
              <w:lastRenderedPageBreak/>
              <w:t>Closure</w:t>
            </w:r>
          </w:p>
          <w:p w14:paraId="458070D7" w14:textId="77777777" w:rsidR="008C5001" w:rsidRPr="00816987" w:rsidRDefault="008C5001" w:rsidP="00666938">
            <w:pPr>
              <w:jc w:val="center"/>
              <w:rPr>
                <w:rFonts w:cstheme="minorHAnsi"/>
                <w:b/>
                <w:sz w:val="22"/>
                <w:szCs w:val="22"/>
              </w:rPr>
            </w:pPr>
            <w:r w:rsidRPr="00816987">
              <w:rPr>
                <w:rFonts w:cstheme="minorHAnsi"/>
                <w:b/>
                <w:sz w:val="22"/>
                <w:szCs w:val="22"/>
              </w:rPr>
              <w:t>Category</w:t>
            </w:r>
          </w:p>
        </w:tc>
        <w:tc>
          <w:tcPr>
            <w:tcW w:w="1350" w:type="dxa"/>
            <w:tcBorders>
              <w:top w:val="single" w:sz="4" w:space="0" w:color="auto"/>
              <w:bottom w:val="single" w:sz="6" w:space="0" w:color="000000"/>
            </w:tcBorders>
            <w:tcMar>
              <w:top w:w="43" w:type="dxa"/>
              <w:left w:w="115" w:type="dxa"/>
              <w:bottom w:w="43" w:type="dxa"/>
              <w:right w:w="115" w:type="dxa"/>
            </w:tcMar>
            <w:vAlign w:val="center"/>
          </w:tcPr>
          <w:p w14:paraId="6B75AFF6" w14:textId="77777777" w:rsidR="008C5001" w:rsidRPr="00572D05" w:rsidRDefault="008C5001" w:rsidP="00666938">
            <w:pPr>
              <w:jc w:val="center"/>
              <w:rPr>
                <w:rFonts w:cstheme="minorHAnsi"/>
                <w:b/>
                <w:sz w:val="22"/>
                <w:szCs w:val="22"/>
              </w:rPr>
            </w:pPr>
            <w:r w:rsidRPr="00572D05">
              <w:rPr>
                <w:rFonts w:cstheme="minorHAnsi"/>
                <w:b/>
                <w:sz w:val="22"/>
                <w:szCs w:val="22"/>
              </w:rPr>
              <w:t>2021</w:t>
            </w:r>
          </w:p>
          <w:p w14:paraId="1CEC51A0" w14:textId="77777777" w:rsidR="008C5001" w:rsidRPr="00572D05" w:rsidRDefault="008C5001" w:rsidP="00666938">
            <w:pPr>
              <w:jc w:val="center"/>
              <w:rPr>
                <w:rFonts w:cstheme="minorHAnsi"/>
                <w:b/>
                <w:sz w:val="22"/>
                <w:szCs w:val="22"/>
              </w:rPr>
            </w:pPr>
            <w:r w:rsidRPr="00572D05">
              <w:rPr>
                <w:rFonts w:cstheme="minorHAnsi"/>
                <w:b/>
                <w:sz w:val="22"/>
                <w:szCs w:val="22"/>
              </w:rPr>
              <w:t xml:space="preserve">Mean </w:t>
            </w:r>
          </w:p>
          <w:p w14:paraId="31043846" w14:textId="77777777" w:rsidR="008C5001" w:rsidRPr="00816987" w:rsidRDefault="008C5001" w:rsidP="00666938">
            <w:pPr>
              <w:jc w:val="center"/>
              <w:rPr>
                <w:rFonts w:cstheme="minorHAnsi"/>
                <w:b/>
                <w:sz w:val="22"/>
                <w:szCs w:val="22"/>
              </w:rPr>
            </w:pPr>
            <w:r w:rsidRPr="00572D05">
              <w:rPr>
                <w:rFonts w:cstheme="minorHAnsi"/>
                <w:b/>
                <w:sz w:val="22"/>
                <w:szCs w:val="22"/>
              </w:rPr>
              <w:t>Rating</w:t>
            </w:r>
          </w:p>
        </w:tc>
        <w:tc>
          <w:tcPr>
            <w:tcW w:w="1080" w:type="dxa"/>
            <w:tcBorders>
              <w:top w:val="single" w:sz="4" w:space="0" w:color="auto"/>
              <w:bottom w:val="single" w:sz="6" w:space="0" w:color="000000"/>
              <w:right w:val="single" w:sz="4" w:space="0" w:color="auto"/>
            </w:tcBorders>
          </w:tcPr>
          <w:p w14:paraId="09EFA468" w14:textId="77777777" w:rsidR="008C5001" w:rsidRPr="00816987" w:rsidRDefault="008C5001" w:rsidP="00666938">
            <w:pPr>
              <w:jc w:val="center"/>
              <w:rPr>
                <w:rFonts w:cstheme="minorHAnsi"/>
                <w:b/>
                <w:sz w:val="22"/>
                <w:szCs w:val="22"/>
              </w:rPr>
            </w:pPr>
            <w:r w:rsidRPr="00816987">
              <w:rPr>
                <w:rFonts w:cstheme="minorHAnsi"/>
                <w:b/>
                <w:sz w:val="22"/>
                <w:szCs w:val="22"/>
              </w:rPr>
              <w:t>20</w:t>
            </w:r>
            <w:r>
              <w:rPr>
                <w:rFonts w:cstheme="minorHAnsi"/>
                <w:b/>
                <w:sz w:val="22"/>
                <w:szCs w:val="22"/>
              </w:rPr>
              <w:t>22</w:t>
            </w:r>
            <w:r w:rsidRPr="00816987">
              <w:rPr>
                <w:rFonts w:cstheme="minorHAnsi"/>
                <w:b/>
                <w:sz w:val="22"/>
                <w:szCs w:val="22"/>
              </w:rPr>
              <w:t xml:space="preserve"> </w:t>
            </w:r>
          </w:p>
          <w:p w14:paraId="4982EE7E" w14:textId="77777777" w:rsidR="008C5001" w:rsidRPr="00816987" w:rsidRDefault="008C5001" w:rsidP="00666938">
            <w:pPr>
              <w:jc w:val="center"/>
              <w:rPr>
                <w:rFonts w:cstheme="minorHAnsi"/>
                <w:b/>
                <w:sz w:val="22"/>
                <w:szCs w:val="22"/>
              </w:rPr>
            </w:pPr>
            <w:r w:rsidRPr="00816987">
              <w:rPr>
                <w:rFonts w:cstheme="minorHAnsi"/>
                <w:b/>
                <w:sz w:val="22"/>
                <w:szCs w:val="22"/>
              </w:rPr>
              <w:t>Mean</w:t>
            </w:r>
          </w:p>
          <w:p w14:paraId="3F0420E7" w14:textId="77777777" w:rsidR="008C5001" w:rsidRPr="00816987" w:rsidRDefault="008C5001" w:rsidP="00666938">
            <w:pPr>
              <w:jc w:val="center"/>
              <w:rPr>
                <w:rFonts w:cstheme="minorHAnsi"/>
                <w:b/>
                <w:sz w:val="22"/>
                <w:szCs w:val="22"/>
              </w:rPr>
            </w:pPr>
            <w:r w:rsidRPr="00816987">
              <w:rPr>
                <w:rFonts w:cstheme="minorHAnsi"/>
                <w:b/>
                <w:sz w:val="22"/>
                <w:szCs w:val="22"/>
              </w:rPr>
              <w:t xml:space="preserve">Rating </w:t>
            </w:r>
          </w:p>
        </w:tc>
        <w:tc>
          <w:tcPr>
            <w:tcW w:w="1085" w:type="dxa"/>
            <w:tcBorders>
              <w:top w:val="single" w:sz="4" w:space="0" w:color="auto"/>
              <w:bottom w:val="single" w:sz="4" w:space="0" w:color="auto"/>
              <w:right w:val="single" w:sz="4" w:space="0" w:color="auto"/>
            </w:tcBorders>
          </w:tcPr>
          <w:p w14:paraId="6969C75F" w14:textId="77777777" w:rsidR="008C5001" w:rsidRDefault="008C5001" w:rsidP="00666938">
            <w:pPr>
              <w:jc w:val="center"/>
              <w:rPr>
                <w:rFonts w:cstheme="minorHAnsi"/>
                <w:b/>
                <w:sz w:val="22"/>
                <w:szCs w:val="22"/>
              </w:rPr>
            </w:pPr>
            <w:r>
              <w:rPr>
                <w:rFonts w:cstheme="minorHAnsi"/>
                <w:b/>
                <w:sz w:val="22"/>
                <w:szCs w:val="22"/>
              </w:rPr>
              <w:t>2023</w:t>
            </w:r>
          </w:p>
          <w:p w14:paraId="306DF202" w14:textId="77777777" w:rsidR="008C5001" w:rsidRDefault="008C5001" w:rsidP="00666938">
            <w:pPr>
              <w:jc w:val="center"/>
              <w:rPr>
                <w:rFonts w:cstheme="minorHAnsi"/>
                <w:b/>
                <w:sz w:val="22"/>
                <w:szCs w:val="22"/>
              </w:rPr>
            </w:pPr>
            <w:r>
              <w:rPr>
                <w:rFonts w:cstheme="minorHAnsi"/>
                <w:b/>
                <w:sz w:val="22"/>
                <w:szCs w:val="22"/>
              </w:rPr>
              <w:t>Mean</w:t>
            </w:r>
          </w:p>
          <w:p w14:paraId="1A11EAE0" w14:textId="2BFC8B33" w:rsidR="008C5001" w:rsidRPr="00816987" w:rsidRDefault="008C5001" w:rsidP="00666938">
            <w:pPr>
              <w:jc w:val="center"/>
              <w:rPr>
                <w:rFonts w:cstheme="minorHAnsi"/>
                <w:b/>
                <w:sz w:val="22"/>
                <w:szCs w:val="22"/>
              </w:rPr>
            </w:pPr>
            <w:r>
              <w:rPr>
                <w:rFonts w:cstheme="minorHAnsi"/>
                <w:b/>
                <w:sz w:val="22"/>
                <w:szCs w:val="22"/>
              </w:rPr>
              <w:t>Rating</w:t>
            </w:r>
          </w:p>
        </w:tc>
      </w:tr>
      <w:tr w:rsidR="008C5001" w:rsidRPr="00816987" w14:paraId="4D51C716" w14:textId="595CADF3" w:rsidTr="004A4F7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6E8D2C86" w14:textId="77777777" w:rsidR="008C5001" w:rsidRPr="00816987" w:rsidRDefault="008C5001" w:rsidP="008C5001">
            <w:pPr>
              <w:jc w:val="center"/>
              <w:rPr>
                <w:rFonts w:cstheme="minorHAnsi"/>
                <w:b/>
                <w:sz w:val="22"/>
                <w:szCs w:val="22"/>
              </w:rPr>
            </w:pPr>
            <w:r w:rsidRPr="007D7B59">
              <w:rPr>
                <w:color w:val="000000"/>
              </w:rPr>
              <w:t>Closed Successful in CIE</w:t>
            </w:r>
          </w:p>
        </w:tc>
        <w:tc>
          <w:tcPr>
            <w:tcW w:w="1350" w:type="dxa"/>
            <w:tcBorders>
              <w:top w:val="single" w:sz="6" w:space="0" w:color="000000"/>
              <w:bottom w:val="single" w:sz="6" w:space="0" w:color="000000"/>
            </w:tcBorders>
            <w:shd w:val="clear" w:color="auto" w:fill="auto"/>
            <w:tcMar>
              <w:top w:w="43" w:type="dxa"/>
              <w:left w:w="115" w:type="dxa"/>
              <w:bottom w:w="43" w:type="dxa"/>
              <w:right w:w="115" w:type="dxa"/>
            </w:tcMar>
            <w:vAlign w:val="center"/>
          </w:tcPr>
          <w:p w14:paraId="38F1FE73" w14:textId="77777777" w:rsidR="008C5001" w:rsidRPr="00816987" w:rsidRDefault="008C5001" w:rsidP="008C5001">
            <w:pPr>
              <w:jc w:val="center"/>
              <w:rPr>
                <w:rFonts w:cstheme="minorHAnsi"/>
                <w:sz w:val="22"/>
                <w:szCs w:val="22"/>
              </w:rPr>
            </w:pPr>
            <w:r>
              <w:rPr>
                <w:rFonts w:cstheme="minorHAnsi"/>
                <w:sz w:val="22"/>
                <w:szCs w:val="22"/>
              </w:rPr>
              <w:t>3.73</w:t>
            </w:r>
          </w:p>
        </w:tc>
        <w:tc>
          <w:tcPr>
            <w:tcW w:w="1080" w:type="dxa"/>
            <w:tcBorders>
              <w:top w:val="single" w:sz="6" w:space="0" w:color="000000"/>
              <w:bottom w:val="single" w:sz="6" w:space="0" w:color="000000"/>
              <w:right w:val="single" w:sz="4" w:space="0" w:color="auto"/>
            </w:tcBorders>
            <w:vAlign w:val="center"/>
          </w:tcPr>
          <w:p w14:paraId="36BB5FAA" w14:textId="77777777" w:rsidR="008C5001" w:rsidRPr="00816987" w:rsidRDefault="008C5001" w:rsidP="008C5001">
            <w:pPr>
              <w:jc w:val="center"/>
              <w:rPr>
                <w:rFonts w:cstheme="minorHAnsi"/>
                <w:sz w:val="22"/>
                <w:szCs w:val="22"/>
              </w:rPr>
            </w:pPr>
            <w:r>
              <w:rPr>
                <w:rFonts w:cstheme="minorHAnsi"/>
                <w:sz w:val="22"/>
                <w:szCs w:val="22"/>
              </w:rPr>
              <w:t>3.74</w:t>
            </w:r>
          </w:p>
        </w:tc>
        <w:tc>
          <w:tcPr>
            <w:tcW w:w="1085" w:type="dxa"/>
            <w:tcBorders>
              <w:top w:val="single" w:sz="4" w:space="0" w:color="auto"/>
              <w:left w:val="single" w:sz="4" w:space="0" w:color="auto"/>
              <w:bottom w:val="single" w:sz="4" w:space="0" w:color="auto"/>
              <w:right w:val="single" w:sz="4" w:space="0" w:color="auto"/>
            </w:tcBorders>
          </w:tcPr>
          <w:p w14:paraId="538A36D1" w14:textId="0C338DD2" w:rsidR="008C5001" w:rsidRDefault="008C5001" w:rsidP="008C5001">
            <w:pPr>
              <w:jc w:val="center"/>
              <w:rPr>
                <w:rFonts w:cstheme="minorHAnsi"/>
                <w:sz w:val="22"/>
                <w:szCs w:val="22"/>
              </w:rPr>
            </w:pPr>
            <w:r>
              <w:rPr>
                <w:rFonts w:cstheme="minorHAnsi"/>
                <w:sz w:val="22"/>
              </w:rPr>
              <w:t>3.78</w:t>
            </w:r>
          </w:p>
        </w:tc>
      </w:tr>
      <w:tr w:rsidR="008C5001" w:rsidRPr="00816987" w14:paraId="490DEB3A" w14:textId="3198B2BC" w:rsidTr="004A4F7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43" w:type="dxa"/>
              <w:right w:w="115" w:type="dxa"/>
            </w:tcMar>
          </w:tcPr>
          <w:p w14:paraId="554F7806" w14:textId="77777777" w:rsidR="008C5001" w:rsidRPr="00816987" w:rsidRDefault="008C5001" w:rsidP="008C5001">
            <w:pPr>
              <w:jc w:val="center"/>
              <w:rPr>
                <w:rFonts w:cstheme="minorHAnsi"/>
                <w:b/>
                <w:sz w:val="22"/>
                <w:szCs w:val="22"/>
              </w:rPr>
            </w:pPr>
            <w:r w:rsidRPr="00074F3E">
              <w:rPr>
                <w:color w:val="000000"/>
              </w:rPr>
              <w:t>Closed Unsuccessful after IPE initiated</w:t>
            </w:r>
          </w:p>
        </w:tc>
        <w:tc>
          <w:tcPr>
            <w:tcW w:w="1350" w:type="dxa"/>
            <w:tcBorders>
              <w:top w:val="single" w:sz="6" w:space="0" w:color="000000"/>
              <w:bottom w:val="single" w:sz="6" w:space="0" w:color="000000"/>
            </w:tcBorders>
            <w:shd w:val="clear" w:color="auto" w:fill="auto"/>
            <w:tcMar>
              <w:top w:w="43" w:type="dxa"/>
              <w:left w:w="115" w:type="dxa"/>
              <w:bottom w:w="43" w:type="dxa"/>
              <w:right w:w="115" w:type="dxa"/>
            </w:tcMar>
            <w:vAlign w:val="center"/>
          </w:tcPr>
          <w:p w14:paraId="64BC60A2" w14:textId="77777777" w:rsidR="008C5001" w:rsidRPr="00816987" w:rsidRDefault="008C5001" w:rsidP="008C5001">
            <w:pPr>
              <w:jc w:val="center"/>
              <w:rPr>
                <w:rFonts w:cstheme="minorHAnsi"/>
                <w:sz w:val="22"/>
                <w:szCs w:val="22"/>
              </w:rPr>
            </w:pPr>
            <w:r>
              <w:rPr>
                <w:rFonts w:cstheme="minorHAnsi"/>
                <w:sz w:val="22"/>
                <w:szCs w:val="22"/>
              </w:rPr>
              <w:t>3.22</w:t>
            </w:r>
          </w:p>
        </w:tc>
        <w:tc>
          <w:tcPr>
            <w:tcW w:w="1080" w:type="dxa"/>
            <w:tcBorders>
              <w:top w:val="single" w:sz="6" w:space="0" w:color="000000"/>
              <w:bottom w:val="single" w:sz="6" w:space="0" w:color="000000"/>
              <w:right w:val="single" w:sz="4" w:space="0" w:color="auto"/>
            </w:tcBorders>
            <w:vAlign w:val="center"/>
          </w:tcPr>
          <w:p w14:paraId="29D41A9E" w14:textId="77777777" w:rsidR="008C5001" w:rsidRPr="00816987" w:rsidRDefault="008C5001" w:rsidP="008C5001">
            <w:pPr>
              <w:jc w:val="center"/>
              <w:rPr>
                <w:rFonts w:cstheme="minorHAnsi"/>
                <w:sz w:val="22"/>
                <w:szCs w:val="22"/>
              </w:rPr>
            </w:pPr>
            <w:r>
              <w:rPr>
                <w:rFonts w:cstheme="minorHAnsi"/>
                <w:sz w:val="22"/>
                <w:szCs w:val="22"/>
              </w:rPr>
              <w:t>3.03</w:t>
            </w:r>
          </w:p>
        </w:tc>
        <w:tc>
          <w:tcPr>
            <w:tcW w:w="1085" w:type="dxa"/>
            <w:tcBorders>
              <w:top w:val="single" w:sz="4" w:space="0" w:color="auto"/>
              <w:left w:val="single" w:sz="4" w:space="0" w:color="auto"/>
              <w:bottom w:val="single" w:sz="4" w:space="0" w:color="auto"/>
              <w:right w:val="single" w:sz="4" w:space="0" w:color="auto"/>
            </w:tcBorders>
          </w:tcPr>
          <w:p w14:paraId="4A0DB5D5" w14:textId="30D4667D" w:rsidR="008C5001" w:rsidRDefault="008C5001" w:rsidP="008C5001">
            <w:pPr>
              <w:jc w:val="center"/>
              <w:rPr>
                <w:rFonts w:cstheme="minorHAnsi"/>
                <w:sz w:val="22"/>
                <w:szCs w:val="22"/>
              </w:rPr>
            </w:pPr>
            <w:r>
              <w:rPr>
                <w:rFonts w:cstheme="minorHAnsi"/>
                <w:sz w:val="22"/>
              </w:rPr>
              <w:t>3.0</w:t>
            </w:r>
          </w:p>
        </w:tc>
      </w:tr>
      <w:tr w:rsidR="008C5001" w:rsidRPr="00816987" w14:paraId="0AA70280" w14:textId="458DD3B2" w:rsidTr="004A4F7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3605E304" w14:textId="77777777" w:rsidR="008C5001" w:rsidRPr="00816987" w:rsidRDefault="008C5001" w:rsidP="008C5001">
            <w:pPr>
              <w:jc w:val="center"/>
              <w:rPr>
                <w:rFonts w:cstheme="minorHAnsi"/>
                <w:b/>
                <w:sz w:val="22"/>
                <w:szCs w:val="22"/>
              </w:rPr>
            </w:pPr>
            <w:r w:rsidRPr="00074F3E">
              <w:rPr>
                <w:color w:val="000000"/>
              </w:rPr>
              <w:t>Closed from Acceptance Prior to IPE</w:t>
            </w:r>
          </w:p>
        </w:tc>
        <w:tc>
          <w:tcPr>
            <w:tcW w:w="1350" w:type="dxa"/>
            <w:tcBorders>
              <w:top w:val="single" w:sz="6" w:space="0" w:color="000000"/>
              <w:bottom w:val="single" w:sz="6" w:space="0" w:color="000000"/>
            </w:tcBorders>
            <w:shd w:val="clear" w:color="auto" w:fill="auto"/>
            <w:tcMar>
              <w:top w:w="43" w:type="dxa"/>
              <w:left w:w="115" w:type="dxa"/>
              <w:bottom w:w="43" w:type="dxa"/>
              <w:right w:w="115" w:type="dxa"/>
            </w:tcMar>
            <w:vAlign w:val="center"/>
          </w:tcPr>
          <w:p w14:paraId="1AE2ED38" w14:textId="77777777" w:rsidR="008C5001" w:rsidRPr="00816987" w:rsidRDefault="008C5001" w:rsidP="008C5001">
            <w:pPr>
              <w:jc w:val="center"/>
              <w:rPr>
                <w:rFonts w:cstheme="minorHAnsi"/>
                <w:sz w:val="22"/>
                <w:szCs w:val="22"/>
              </w:rPr>
            </w:pPr>
            <w:r>
              <w:rPr>
                <w:rFonts w:cstheme="minorHAnsi"/>
                <w:sz w:val="22"/>
                <w:szCs w:val="22"/>
              </w:rPr>
              <w:t>3.11</w:t>
            </w:r>
          </w:p>
        </w:tc>
        <w:tc>
          <w:tcPr>
            <w:tcW w:w="1080" w:type="dxa"/>
            <w:tcBorders>
              <w:top w:val="single" w:sz="6" w:space="0" w:color="000000"/>
              <w:bottom w:val="single" w:sz="6" w:space="0" w:color="000000"/>
              <w:right w:val="single" w:sz="4" w:space="0" w:color="auto"/>
            </w:tcBorders>
            <w:vAlign w:val="center"/>
          </w:tcPr>
          <w:p w14:paraId="0EB32BE1" w14:textId="77777777" w:rsidR="008C5001" w:rsidRPr="00816987" w:rsidRDefault="008C5001" w:rsidP="008C5001">
            <w:pPr>
              <w:jc w:val="center"/>
              <w:rPr>
                <w:rFonts w:cstheme="minorHAnsi"/>
                <w:sz w:val="22"/>
                <w:szCs w:val="22"/>
              </w:rPr>
            </w:pPr>
            <w:r>
              <w:rPr>
                <w:rFonts w:cstheme="minorHAnsi"/>
                <w:sz w:val="22"/>
                <w:szCs w:val="22"/>
              </w:rPr>
              <w:t>2.98</w:t>
            </w:r>
          </w:p>
        </w:tc>
        <w:tc>
          <w:tcPr>
            <w:tcW w:w="1085" w:type="dxa"/>
            <w:tcBorders>
              <w:top w:val="single" w:sz="4" w:space="0" w:color="auto"/>
              <w:left w:val="single" w:sz="4" w:space="0" w:color="auto"/>
              <w:bottom w:val="single" w:sz="4" w:space="0" w:color="auto"/>
              <w:right w:val="single" w:sz="4" w:space="0" w:color="auto"/>
            </w:tcBorders>
          </w:tcPr>
          <w:p w14:paraId="6CFF2050" w14:textId="5F6CA1E6" w:rsidR="008C5001" w:rsidRDefault="008C5001" w:rsidP="008C5001">
            <w:pPr>
              <w:jc w:val="center"/>
              <w:rPr>
                <w:rFonts w:cstheme="minorHAnsi"/>
                <w:sz w:val="22"/>
                <w:szCs w:val="22"/>
              </w:rPr>
            </w:pPr>
            <w:r>
              <w:rPr>
                <w:rFonts w:cstheme="minorHAnsi"/>
                <w:sz w:val="22"/>
              </w:rPr>
              <w:t>3.05</w:t>
            </w:r>
          </w:p>
        </w:tc>
      </w:tr>
      <w:tr w:rsidR="008C5001" w:rsidRPr="00816987" w14:paraId="2CBDE290" w14:textId="1B97832D" w:rsidTr="004A4F76">
        <w:trPr>
          <w:cantSplit/>
          <w:tblHeader/>
        </w:trPr>
        <w:tc>
          <w:tcPr>
            <w:tcW w:w="2515" w:type="dxa"/>
            <w:tcBorders>
              <w:top w:val="single" w:sz="4" w:space="0" w:color="auto"/>
              <w:left w:val="single" w:sz="4" w:space="0" w:color="auto"/>
              <w:bottom w:val="single" w:sz="4" w:space="0" w:color="auto"/>
              <w:right w:val="single" w:sz="4" w:space="0" w:color="auto"/>
            </w:tcBorders>
            <w:shd w:val="clear" w:color="auto" w:fill="FFFFFF"/>
            <w:tcMar>
              <w:top w:w="43" w:type="dxa"/>
              <w:left w:w="115" w:type="dxa"/>
              <w:bottom w:w="43" w:type="dxa"/>
              <w:right w:w="115" w:type="dxa"/>
            </w:tcMar>
          </w:tcPr>
          <w:p w14:paraId="44179EF9" w14:textId="77777777" w:rsidR="008C5001" w:rsidRDefault="008C5001" w:rsidP="008C5001">
            <w:pPr>
              <w:jc w:val="center"/>
              <w:rPr>
                <w:color w:val="000000"/>
              </w:rPr>
            </w:pPr>
            <w:r w:rsidRPr="00074F3E">
              <w:rPr>
                <w:color w:val="000000"/>
              </w:rPr>
              <w:t xml:space="preserve">Closed from </w:t>
            </w:r>
          </w:p>
          <w:p w14:paraId="593A9251" w14:textId="77777777" w:rsidR="008C5001" w:rsidRPr="00816987" w:rsidRDefault="008C5001" w:rsidP="008C5001">
            <w:pPr>
              <w:jc w:val="center"/>
              <w:rPr>
                <w:rFonts w:cstheme="minorHAnsi"/>
                <w:b/>
                <w:sz w:val="22"/>
                <w:szCs w:val="22"/>
              </w:rPr>
            </w:pPr>
            <w:r w:rsidRPr="00074F3E">
              <w:rPr>
                <w:color w:val="000000"/>
              </w:rPr>
              <w:t>Application</w:t>
            </w:r>
          </w:p>
        </w:tc>
        <w:tc>
          <w:tcPr>
            <w:tcW w:w="1350" w:type="dxa"/>
            <w:tcBorders>
              <w:top w:val="single" w:sz="6" w:space="0" w:color="000000"/>
              <w:bottom w:val="single" w:sz="4" w:space="0" w:color="auto"/>
            </w:tcBorders>
            <w:shd w:val="clear" w:color="auto" w:fill="auto"/>
            <w:tcMar>
              <w:top w:w="43" w:type="dxa"/>
              <w:left w:w="115" w:type="dxa"/>
              <w:bottom w:w="43" w:type="dxa"/>
              <w:right w:w="115" w:type="dxa"/>
            </w:tcMar>
            <w:vAlign w:val="center"/>
          </w:tcPr>
          <w:p w14:paraId="370C21CA" w14:textId="77777777" w:rsidR="008C5001" w:rsidRPr="00816987" w:rsidRDefault="008C5001" w:rsidP="008C5001">
            <w:pPr>
              <w:jc w:val="center"/>
              <w:rPr>
                <w:rFonts w:cstheme="minorHAnsi"/>
                <w:sz w:val="22"/>
                <w:szCs w:val="22"/>
              </w:rPr>
            </w:pPr>
            <w:r>
              <w:rPr>
                <w:rFonts w:cstheme="minorHAnsi"/>
                <w:sz w:val="22"/>
                <w:szCs w:val="22"/>
              </w:rPr>
              <w:t>3.19</w:t>
            </w:r>
          </w:p>
        </w:tc>
        <w:tc>
          <w:tcPr>
            <w:tcW w:w="1080" w:type="dxa"/>
            <w:tcBorders>
              <w:top w:val="single" w:sz="6" w:space="0" w:color="000000"/>
              <w:bottom w:val="single" w:sz="4" w:space="0" w:color="auto"/>
              <w:right w:val="single" w:sz="4" w:space="0" w:color="auto"/>
            </w:tcBorders>
            <w:vAlign w:val="center"/>
          </w:tcPr>
          <w:p w14:paraId="67791F97" w14:textId="77777777" w:rsidR="008C5001" w:rsidRPr="00816987" w:rsidRDefault="008C5001" w:rsidP="008C5001">
            <w:pPr>
              <w:jc w:val="center"/>
              <w:rPr>
                <w:rFonts w:cstheme="minorHAnsi"/>
                <w:sz w:val="22"/>
                <w:szCs w:val="22"/>
              </w:rPr>
            </w:pPr>
            <w:r>
              <w:rPr>
                <w:rFonts w:cstheme="minorHAnsi"/>
                <w:sz w:val="22"/>
                <w:szCs w:val="22"/>
              </w:rPr>
              <w:t>3.09</w:t>
            </w:r>
          </w:p>
        </w:tc>
        <w:tc>
          <w:tcPr>
            <w:tcW w:w="1085" w:type="dxa"/>
            <w:tcBorders>
              <w:top w:val="single" w:sz="4" w:space="0" w:color="auto"/>
              <w:left w:val="single" w:sz="4" w:space="0" w:color="auto"/>
              <w:bottom w:val="single" w:sz="4" w:space="0" w:color="auto"/>
              <w:right w:val="single" w:sz="4" w:space="0" w:color="auto"/>
            </w:tcBorders>
          </w:tcPr>
          <w:p w14:paraId="1E901F01" w14:textId="658BE23F" w:rsidR="008C5001" w:rsidRDefault="008C5001" w:rsidP="008C5001">
            <w:pPr>
              <w:jc w:val="center"/>
              <w:rPr>
                <w:rFonts w:cstheme="minorHAnsi"/>
                <w:sz w:val="22"/>
                <w:szCs w:val="22"/>
              </w:rPr>
            </w:pPr>
            <w:r>
              <w:rPr>
                <w:rFonts w:cstheme="minorHAnsi"/>
                <w:sz w:val="22"/>
              </w:rPr>
              <w:t>3.07</w:t>
            </w:r>
          </w:p>
        </w:tc>
      </w:tr>
    </w:tbl>
    <w:p w14:paraId="0BA967B6" w14:textId="77777777" w:rsidR="0065329B" w:rsidRDefault="0065329B" w:rsidP="0065329B">
      <w:pPr>
        <w:spacing w:after="160" w:line="259" w:lineRule="auto"/>
      </w:pPr>
    </w:p>
    <w:p w14:paraId="7CFC69D6" w14:textId="77777777" w:rsidR="0065329B" w:rsidRDefault="0065329B" w:rsidP="0065329B">
      <w:pPr>
        <w:spacing w:after="160" w:line="259" w:lineRule="auto"/>
      </w:pPr>
    </w:p>
    <w:p w14:paraId="7A7523D6" w14:textId="77777777" w:rsidR="0065329B" w:rsidRDefault="0065329B" w:rsidP="0065329B">
      <w:pPr>
        <w:spacing w:after="160" w:line="259" w:lineRule="auto"/>
      </w:pPr>
    </w:p>
    <w:p w14:paraId="7AECB490" w14:textId="77777777" w:rsidR="0065329B" w:rsidRDefault="0065329B" w:rsidP="0065329B">
      <w:pPr>
        <w:spacing w:after="160" w:line="259" w:lineRule="auto"/>
      </w:pPr>
    </w:p>
    <w:p w14:paraId="65D7E0D6" w14:textId="77777777" w:rsidR="0065329B" w:rsidRDefault="0065329B" w:rsidP="0065329B">
      <w:pPr>
        <w:spacing w:after="160" w:line="259" w:lineRule="auto"/>
      </w:pPr>
    </w:p>
    <w:p w14:paraId="25D95A92" w14:textId="77777777" w:rsidR="0065329B" w:rsidRDefault="0065329B" w:rsidP="0065329B">
      <w:pPr>
        <w:spacing w:after="160" w:line="259" w:lineRule="auto"/>
      </w:pPr>
    </w:p>
    <w:p w14:paraId="1E744AF0" w14:textId="77777777" w:rsidR="0065329B" w:rsidRDefault="0065329B" w:rsidP="0065329B">
      <w:pPr>
        <w:spacing w:after="160" w:line="259" w:lineRule="auto"/>
      </w:pPr>
    </w:p>
    <w:p w14:paraId="6E6B9FFE" w14:textId="77777777" w:rsidR="0065329B" w:rsidRDefault="0065329B" w:rsidP="0065329B">
      <w:pPr>
        <w:spacing w:after="160" w:line="259" w:lineRule="auto"/>
      </w:pPr>
    </w:p>
    <w:p w14:paraId="31E5C611" w14:textId="77777777" w:rsidR="0065329B" w:rsidRDefault="0065329B" w:rsidP="0065329B">
      <w:pPr>
        <w:spacing w:after="160" w:line="259" w:lineRule="auto"/>
      </w:pPr>
    </w:p>
    <w:p w14:paraId="2B32CB14" w14:textId="0ED29C62" w:rsidR="00572D05" w:rsidRDefault="0065329B">
      <w:pPr>
        <w:spacing w:after="160" w:line="259" w:lineRule="auto"/>
        <w:rPr>
          <w:rFonts w:eastAsiaTheme="majorEastAsia" w:cstheme="majorBidi"/>
          <w:b/>
          <w:color w:val="0046AF"/>
          <w:sz w:val="36"/>
          <w:szCs w:val="32"/>
        </w:rPr>
      </w:pPr>
      <w:r>
        <w:t xml:space="preserve">Ratings on a 4-point scale in which </w:t>
      </w:r>
      <w:r w:rsidRPr="00816987">
        <w:rPr>
          <w:rFonts w:eastAsia="MS Mincho" w:cstheme="minorHAnsi"/>
        </w:rPr>
        <w:t>1 = very poor, 2 = poor, 3 = good, and 4 = very good</w:t>
      </w:r>
      <w:r>
        <w:t xml:space="preserve"> </w:t>
      </w:r>
      <w:r w:rsidR="00572D05">
        <w:br w:type="page"/>
      </w:r>
    </w:p>
    <w:p w14:paraId="5401BD63" w14:textId="7FFE70E4" w:rsidR="00BE0036" w:rsidRPr="00816987" w:rsidRDefault="00CD373E" w:rsidP="00531E06">
      <w:pPr>
        <w:pStyle w:val="Heading3"/>
      </w:pPr>
      <w:r>
        <w:lastRenderedPageBreak/>
        <w:t>Graph: Overall Satisfaction with Quality of Services 1997 - 202</w:t>
      </w:r>
      <w:bookmarkEnd w:id="67"/>
      <w:r w:rsidR="006F7172">
        <w:t>3</w:t>
      </w:r>
    </w:p>
    <w:p w14:paraId="52FAB2E9" w14:textId="76AE705B" w:rsidR="00BE0036" w:rsidRPr="00816987" w:rsidRDefault="00BE0036" w:rsidP="004766B8">
      <w:pPr>
        <w:spacing w:after="160" w:line="259" w:lineRule="auto"/>
        <w:rPr>
          <w:rFonts w:cstheme="minorHAnsi"/>
        </w:rPr>
      </w:pPr>
      <w:r w:rsidRPr="00816987">
        <w:rPr>
          <w:rFonts w:cstheme="minorHAnsi"/>
          <w:noProof/>
        </w:rPr>
        <w:drawing>
          <wp:inline distT="0" distB="0" distL="0" distR="0" wp14:anchorId="1D19397D" wp14:editId="5D6B6FAC">
            <wp:extent cx="8039100" cy="4533900"/>
            <wp:effectExtent l="0" t="0" r="0" b="0"/>
            <wp:docPr id="4" name="Char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52AED0" w14:textId="30880794" w:rsidR="004151AB" w:rsidRDefault="00CD373E" w:rsidP="004766B8">
      <w:pPr>
        <w:spacing w:after="160" w:line="259" w:lineRule="auto"/>
        <w:rPr>
          <w:rFonts w:cstheme="minorHAnsi"/>
        </w:rPr>
      </w:pPr>
      <w:r w:rsidRPr="00CD373E">
        <w:rPr>
          <w:rFonts w:cstheme="minorHAnsi"/>
        </w:rPr>
        <w:t>Twenty-</w:t>
      </w:r>
      <w:r w:rsidR="0010531A">
        <w:rPr>
          <w:rFonts w:cstheme="minorHAnsi"/>
        </w:rPr>
        <w:t>six</w:t>
      </w:r>
      <w:r w:rsidRPr="00CD373E">
        <w:rPr>
          <w:rFonts w:cstheme="minorHAnsi"/>
        </w:rPr>
        <w:t xml:space="preserve"> years of data have been compiled to provide a</w:t>
      </w:r>
      <w:r w:rsidR="001E4CE6">
        <w:rPr>
          <w:rFonts w:cstheme="minorHAnsi"/>
        </w:rPr>
        <w:t xml:space="preserve"> </w:t>
      </w:r>
      <w:r w:rsidRPr="00CD373E">
        <w:rPr>
          <w:rFonts w:cstheme="minorHAnsi"/>
        </w:rPr>
        <w:t xml:space="preserve">historical perspective of overall satisfaction with the quality of services of the Kentucky Office of Vocational Rehabilitation. Most striking is the consistently high level of satisfaction expressed by those </w:t>
      </w:r>
      <w:r w:rsidR="00B52251">
        <w:rPr>
          <w:rFonts w:cstheme="minorHAnsi"/>
        </w:rPr>
        <w:t xml:space="preserve">Successful </w:t>
      </w:r>
      <w:r w:rsidR="00EA23E9">
        <w:rPr>
          <w:rFonts w:cstheme="minorHAnsi"/>
        </w:rPr>
        <w:t>in</w:t>
      </w:r>
      <w:r w:rsidR="00B52251">
        <w:rPr>
          <w:rFonts w:cstheme="minorHAnsi"/>
        </w:rPr>
        <w:t xml:space="preserve"> Competitive Integrated Employmen</w:t>
      </w:r>
      <w:r w:rsidR="00932E00">
        <w:rPr>
          <w:rFonts w:cstheme="minorHAnsi"/>
        </w:rPr>
        <w:t>t</w:t>
      </w:r>
      <w:r w:rsidR="001E4CE6">
        <w:rPr>
          <w:rFonts w:cstheme="minorHAnsi"/>
        </w:rPr>
        <w:t>.</w:t>
      </w:r>
    </w:p>
    <w:p w14:paraId="556FF1EB" w14:textId="673BE3A2" w:rsidR="00FF4D42" w:rsidRPr="00816987" w:rsidRDefault="00480247" w:rsidP="00186EAD">
      <w:pPr>
        <w:spacing w:after="160" w:line="259" w:lineRule="auto"/>
        <w:rPr>
          <w:rFonts w:cstheme="minorHAnsi"/>
        </w:rPr>
      </w:pPr>
      <w:r>
        <w:t xml:space="preserve">Ratings on a 4-point scale in which </w:t>
      </w:r>
      <w:r w:rsidRPr="00816987">
        <w:rPr>
          <w:rFonts w:eastAsia="MS Mincho" w:cstheme="minorHAnsi"/>
        </w:rPr>
        <w:t>1 = very poor, 2 = poor, 3 = good, and 4 = very goo</w:t>
      </w:r>
      <w:r w:rsidR="00186EAD">
        <w:rPr>
          <w:rFonts w:eastAsia="MS Mincho" w:cstheme="minorHAnsi"/>
        </w:rPr>
        <w:t>d</w:t>
      </w:r>
    </w:p>
    <w:sectPr w:rsidR="00FF4D42" w:rsidRPr="00816987" w:rsidSect="00FC5C11">
      <w:headerReference w:type="even" r:id="rId18"/>
      <w:headerReference w:type="default" r:id="rId19"/>
      <w:footerReference w:type="even" r:id="rId20"/>
      <w:headerReference w:type="first" r:id="rId2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15A2A" w14:textId="77777777" w:rsidR="00CB526A" w:rsidRDefault="00CB526A" w:rsidP="00C035CB">
      <w:r>
        <w:separator/>
      </w:r>
    </w:p>
  </w:endnote>
  <w:endnote w:type="continuationSeparator" w:id="0">
    <w:p w14:paraId="7793E2C1" w14:textId="77777777" w:rsidR="00CB526A" w:rsidRDefault="00CB526A" w:rsidP="00C035CB">
      <w:r>
        <w:continuationSeparator/>
      </w:r>
    </w:p>
  </w:endnote>
  <w:endnote w:type="continuationNotice" w:id="1">
    <w:p w14:paraId="60F34783" w14:textId="77777777" w:rsidR="00CB526A" w:rsidRDefault="00CB52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1C888" w14:textId="67FEC35B" w:rsidR="0087007B" w:rsidRDefault="0087007B" w:rsidP="0067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01D">
      <w:rPr>
        <w:rStyle w:val="PageNumber"/>
        <w:noProof/>
      </w:rPr>
      <w:t>3</w:t>
    </w:r>
    <w:r>
      <w:rPr>
        <w:rStyle w:val="PageNumber"/>
      </w:rPr>
      <w:fldChar w:fldCharType="end"/>
    </w:r>
  </w:p>
  <w:p w14:paraId="3BC6E57E" w14:textId="77777777" w:rsidR="0087007B" w:rsidRDefault="0087007B" w:rsidP="00674A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688057"/>
      <w:docPartObj>
        <w:docPartGallery w:val="Page Numbers (Bottom of Page)"/>
        <w:docPartUnique/>
      </w:docPartObj>
    </w:sdtPr>
    <w:sdtEndPr>
      <w:rPr>
        <w:noProof/>
      </w:rPr>
    </w:sdtEndPr>
    <w:sdtContent>
      <w:p w14:paraId="79F09FB5" w14:textId="66759DCF" w:rsidR="005A358C" w:rsidRDefault="005A35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B78645" w14:textId="2F0C68F5" w:rsidR="0087007B" w:rsidRDefault="0087007B" w:rsidP="000E791C">
    <w:pPr>
      <w:pStyle w:val="Tit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553478"/>
      <w:docPartObj>
        <w:docPartGallery w:val="Page Numbers (Bottom of Page)"/>
        <w:docPartUnique/>
      </w:docPartObj>
    </w:sdtPr>
    <w:sdtEndPr>
      <w:rPr>
        <w:noProof/>
      </w:rPr>
    </w:sdtEndPr>
    <w:sdtContent>
      <w:p w14:paraId="588E6C30" w14:textId="05B6B402" w:rsidR="00985286" w:rsidRDefault="009852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2C7EA" w14:textId="77777777" w:rsidR="005A358C" w:rsidRDefault="005A358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747E" w14:textId="1DC6DE20" w:rsidR="009D2E37" w:rsidRDefault="009D2E37" w:rsidP="0067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01D">
      <w:rPr>
        <w:rStyle w:val="PageNumber"/>
        <w:noProof/>
      </w:rPr>
      <w:t>1</w:t>
    </w:r>
    <w:r>
      <w:rPr>
        <w:rStyle w:val="PageNumber"/>
      </w:rPr>
      <w:fldChar w:fldCharType="end"/>
    </w:r>
  </w:p>
  <w:p w14:paraId="5984D4E5" w14:textId="77777777" w:rsidR="009D2E37" w:rsidRDefault="009D2E37" w:rsidP="00674AE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31716"/>
      <w:docPartObj>
        <w:docPartGallery w:val="Page Numbers (Bottom of Page)"/>
        <w:docPartUnique/>
      </w:docPartObj>
    </w:sdtPr>
    <w:sdtEndPr>
      <w:rPr>
        <w:noProof/>
      </w:rPr>
    </w:sdtEndPr>
    <w:sdtContent>
      <w:p w14:paraId="6500EEA6" w14:textId="529123FE" w:rsidR="00985286" w:rsidRDefault="009852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94027" w14:textId="19D03EAB" w:rsidR="009D2E37" w:rsidRDefault="009D2E37">
    <w:pPr>
      <w:pStyle w:val="Footer"/>
      <w:rPr>
        <w:i/>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77383" w14:textId="77777777" w:rsidR="0065329B" w:rsidRDefault="006532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96849" w14:textId="77777777" w:rsidR="00C035CB" w:rsidRDefault="00C03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5387" w14:textId="77777777" w:rsidR="00CB526A" w:rsidRDefault="00CB526A" w:rsidP="00C035CB">
      <w:r>
        <w:separator/>
      </w:r>
    </w:p>
  </w:footnote>
  <w:footnote w:type="continuationSeparator" w:id="0">
    <w:p w14:paraId="6CAD39DC" w14:textId="77777777" w:rsidR="00CB526A" w:rsidRDefault="00CB526A" w:rsidP="00C035CB">
      <w:r>
        <w:continuationSeparator/>
      </w:r>
    </w:p>
  </w:footnote>
  <w:footnote w:type="continuationNotice" w:id="1">
    <w:p w14:paraId="087E11FA" w14:textId="77777777" w:rsidR="00CB526A" w:rsidRDefault="00CB52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29F3C" w14:textId="77777777" w:rsidR="0065329B" w:rsidRDefault="00653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7440" w14:textId="77777777" w:rsidR="0065329B" w:rsidRPr="00CD54E8" w:rsidRDefault="0065329B" w:rsidP="00CD54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C614" w14:textId="77777777" w:rsidR="0065329B" w:rsidRPr="00A65C7D" w:rsidRDefault="0065329B" w:rsidP="00A65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F3D2A" w14:textId="77777777" w:rsidR="00C035CB" w:rsidRDefault="00C035C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2A670" w14:textId="5A0D9E64" w:rsidR="00C035CB" w:rsidRPr="00CD54E8" w:rsidRDefault="00C035CB" w:rsidP="00CD54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14D5A" w14:textId="31870CFD" w:rsidR="00C035CB" w:rsidRPr="00A65C7D" w:rsidRDefault="00C035CB" w:rsidP="00A65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5AAA"/>
    <w:multiLevelType w:val="hybridMultilevel"/>
    <w:tmpl w:val="4E78C87C"/>
    <w:lvl w:ilvl="0" w:tplc="B85A0DD2">
      <w:start w:val="1"/>
      <w:numFmt w:val="bullet"/>
      <w:lvlText w:val=""/>
      <w:lvlJc w:val="left"/>
      <w:pPr>
        <w:ind w:left="720" w:hanging="360"/>
      </w:pPr>
      <w:rPr>
        <w:rFonts w:ascii="Symbol" w:hAnsi="Symbol" w:hint="default"/>
        <w:color w:val="FFFFFF" w:themeColor="background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A9D21B2"/>
    <w:multiLevelType w:val="hybridMultilevel"/>
    <w:tmpl w:val="DFDC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11CEB"/>
    <w:multiLevelType w:val="hybridMultilevel"/>
    <w:tmpl w:val="3D88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36F4C"/>
    <w:multiLevelType w:val="hybridMultilevel"/>
    <w:tmpl w:val="3DBC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74F2D"/>
    <w:multiLevelType w:val="hybridMultilevel"/>
    <w:tmpl w:val="744AA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01262">
    <w:abstractNumId w:val="3"/>
  </w:num>
  <w:num w:numId="2" w16cid:durableId="1277831476">
    <w:abstractNumId w:val="4"/>
  </w:num>
  <w:num w:numId="3" w16cid:durableId="1843354512">
    <w:abstractNumId w:val="2"/>
  </w:num>
  <w:num w:numId="4" w16cid:durableId="1331712473">
    <w:abstractNumId w:val="1"/>
  </w:num>
  <w:num w:numId="5" w16cid:durableId="1653440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U2NTEztTADsyyVdJSCU4uLM/PzQApMagFqKeraLAAAAA=="/>
  </w:docVars>
  <w:rsids>
    <w:rsidRoot w:val="00A55F8D"/>
    <w:rsid w:val="000057E8"/>
    <w:rsid w:val="00005AF0"/>
    <w:rsid w:val="00012D2B"/>
    <w:rsid w:val="000141DA"/>
    <w:rsid w:val="00015A08"/>
    <w:rsid w:val="00021249"/>
    <w:rsid w:val="00024E74"/>
    <w:rsid w:val="00025F1B"/>
    <w:rsid w:val="00031AC3"/>
    <w:rsid w:val="0003211C"/>
    <w:rsid w:val="000324D2"/>
    <w:rsid w:val="00032AC8"/>
    <w:rsid w:val="00036736"/>
    <w:rsid w:val="00037B86"/>
    <w:rsid w:val="0004261B"/>
    <w:rsid w:val="00042F19"/>
    <w:rsid w:val="00043641"/>
    <w:rsid w:val="00046A9B"/>
    <w:rsid w:val="000470A6"/>
    <w:rsid w:val="00050E98"/>
    <w:rsid w:val="00053754"/>
    <w:rsid w:val="000543C1"/>
    <w:rsid w:val="00056114"/>
    <w:rsid w:val="00056125"/>
    <w:rsid w:val="00060936"/>
    <w:rsid w:val="00061420"/>
    <w:rsid w:val="000641CE"/>
    <w:rsid w:val="000646D4"/>
    <w:rsid w:val="000712A1"/>
    <w:rsid w:val="00072367"/>
    <w:rsid w:val="0007290C"/>
    <w:rsid w:val="00073E0C"/>
    <w:rsid w:val="00074F3E"/>
    <w:rsid w:val="00076D79"/>
    <w:rsid w:val="00077F7A"/>
    <w:rsid w:val="00083AF6"/>
    <w:rsid w:val="00084ED7"/>
    <w:rsid w:val="00086E6B"/>
    <w:rsid w:val="000911FF"/>
    <w:rsid w:val="00091D9B"/>
    <w:rsid w:val="000969E2"/>
    <w:rsid w:val="00097202"/>
    <w:rsid w:val="000A3086"/>
    <w:rsid w:val="000A42E5"/>
    <w:rsid w:val="000A4E9A"/>
    <w:rsid w:val="000A5F1A"/>
    <w:rsid w:val="000B02DB"/>
    <w:rsid w:val="000B68F0"/>
    <w:rsid w:val="000C2130"/>
    <w:rsid w:val="000C3619"/>
    <w:rsid w:val="000D467F"/>
    <w:rsid w:val="000D6CFA"/>
    <w:rsid w:val="000D7E8E"/>
    <w:rsid w:val="000E15FC"/>
    <w:rsid w:val="000E4443"/>
    <w:rsid w:val="000E5AF8"/>
    <w:rsid w:val="000E678D"/>
    <w:rsid w:val="000E791C"/>
    <w:rsid w:val="000E79B0"/>
    <w:rsid w:val="000F1726"/>
    <w:rsid w:val="000F21BA"/>
    <w:rsid w:val="000F4ECB"/>
    <w:rsid w:val="000F63CC"/>
    <w:rsid w:val="000F73EC"/>
    <w:rsid w:val="00103116"/>
    <w:rsid w:val="0010531A"/>
    <w:rsid w:val="00105711"/>
    <w:rsid w:val="00107CD9"/>
    <w:rsid w:val="0011245C"/>
    <w:rsid w:val="00116926"/>
    <w:rsid w:val="00123677"/>
    <w:rsid w:val="00124539"/>
    <w:rsid w:val="00127725"/>
    <w:rsid w:val="00127784"/>
    <w:rsid w:val="00127DE7"/>
    <w:rsid w:val="001313AF"/>
    <w:rsid w:val="00131C96"/>
    <w:rsid w:val="001327A8"/>
    <w:rsid w:val="00133EED"/>
    <w:rsid w:val="00134A8A"/>
    <w:rsid w:val="0013731E"/>
    <w:rsid w:val="0013748C"/>
    <w:rsid w:val="00137A44"/>
    <w:rsid w:val="00141475"/>
    <w:rsid w:val="00142979"/>
    <w:rsid w:val="001438E7"/>
    <w:rsid w:val="00153FE4"/>
    <w:rsid w:val="00156BDD"/>
    <w:rsid w:val="00160371"/>
    <w:rsid w:val="00162531"/>
    <w:rsid w:val="00171ED5"/>
    <w:rsid w:val="00172F2C"/>
    <w:rsid w:val="00173FE1"/>
    <w:rsid w:val="00174944"/>
    <w:rsid w:val="00176135"/>
    <w:rsid w:val="0017694E"/>
    <w:rsid w:val="00180A1A"/>
    <w:rsid w:val="00184406"/>
    <w:rsid w:val="00184638"/>
    <w:rsid w:val="00186B68"/>
    <w:rsid w:val="00186EAD"/>
    <w:rsid w:val="00190738"/>
    <w:rsid w:val="001925BD"/>
    <w:rsid w:val="00193148"/>
    <w:rsid w:val="00193808"/>
    <w:rsid w:val="00197D1A"/>
    <w:rsid w:val="001A0724"/>
    <w:rsid w:val="001A2AF1"/>
    <w:rsid w:val="001A50AC"/>
    <w:rsid w:val="001A5759"/>
    <w:rsid w:val="001A6192"/>
    <w:rsid w:val="001A7406"/>
    <w:rsid w:val="001B2FE6"/>
    <w:rsid w:val="001B3955"/>
    <w:rsid w:val="001B7878"/>
    <w:rsid w:val="001C03B7"/>
    <w:rsid w:val="001C35C3"/>
    <w:rsid w:val="001C3D11"/>
    <w:rsid w:val="001C420C"/>
    <w:rsid w:val="001E0453"/>
    <w:rsid w:val="001E4AF4"/>
    <w:rsid w:val="001E4CE6"/>
    <w:rsid w:val="001E6F74"/>
    <w:rsid w:val="001E7AE5"/>
    <w:rsid w:val="001F3459"/>
    <w:rsid w:val="001F66D2"/>
    <w:rsid w:val="001F7E27"/>
    <w:rsid w:val="002003E6"/>
    <w:rsid w:val="00204E20"/>
    <w:rsid w:val="002058D0"/>
    <w:rsid w:val="0020673A"/>
    <w:rsid w:val="002072C6"/>
    <w:rsid w:val="002140B7"/>
    <w:rsid w:val="00214250"/>
    <w:rsid w:val="00216F72"/>
    <w:rsid w:val="00221594"/>
    <w:rsid w:val="00226F98"/>
    <w:rsid w:val="00230F7B"/>
    <w:rsid w:val="00232240"/>
    <w:rsid w:val="00232E14"/>
    <w:rsid w:val="0023501D"/>
    <w:rsid w:val="00243794"/>
    <w:rsid w:val="00253181"/>
    <w:rsid w:val="00256B5E"/>
    <w:rsid w:val="00256F16"/>
    <w:rsid w:val="002578B3"/>
    <w:rsid w:val="00262D45"/>
    <w:rsid w:val="00262EE0"/>
    <w:rsid w:val="00264A24"/>
    <w:rsid w:val="0026565A"/>
    <w:rsid w:val="002658DF"/>
    <w:rsid w:val="0026730C"/>
    <w:rsid w:val="0027174F"/>
    <w:rsid w:val="00272753"/>
    <w:rsid w:val="0027360B"/>
    <w:rsid w:val="002843AF"/>
    <w:rsid w:val="00290355"/>
    <w:rsid w:val="00294F50"/>
    <w:rsid w:val="0029687B"/>
    <w:rsid w:val="00296E8C"/>
    <w:rsid w:val="002979C4"/>
    <w:rsid w:val="002A283E"/>
    <w:rsid w:val="002A3D41"/>
    <w:rsid w:val="002A5C84"/>
    <w:rsid w:val="002B0F76"/>
    <w:rsid w:val="002B13A6"/>
    <w:rsid w:val="002B2BBD"/>
    <w:rsid w:val="002B2D0C"/>
    <w:rsid w:val="002B5984"/>
    <w:rsid w:val="002C3E59"/>
    <w:rsid w:val="002C4269"/>
    <w:rsid w:val="002C4F06"/>
    <w:rsid w:val="002C5E1A"/>
    <w:rsid w:val="002C6A6E"/>
    <w:rsid w:val="002D0CD4"/>
    <w:rsid w:val="002D7345"/>
    <w:rsid w:val="002D73F9"/>
    <w:rsid w:val="002E04A1"/>
    <w:rsid w:val="002E249F"/>
    <w:rsid w:val="002E5E4D"/>
    <w:rsid w:val="002E6E2E"/>
    <w:rsid w:val="002F0AD2"/>
    <w:rsid w:val="002F1A6F"/>
    <w:rsid w:val="002F2368"/>
    <w:rsid w:val="002F3A35"/>
    <w:rsid w:val="002F6A86"/>
    <w:rsid w:val="003018C7"/>
    <w:rsid w:val="00303CAD"/>
    <w:rsid w:val="00310A9A"/>
    <w:rsid w:val="003169C1"/>
    <w:rsid w:val="003201B7"/>
    <w:rsid w:val="00320795"/>
    <w:rsid w:val="00324AE9"/>
    <w:rsid w:val="00325CDF"/>
    <w:rsid w:val="0032620B"/>
    <w:rsid w:val="00326C2C"/>
    <w:rsid w:val="00331BF1"/>
    <w:rsid w:val="003335ED"/>
    <w:rsid w:val="00333F95"/>
    <w:rsid w:val="00334E4D"/>
    <w:rsid w:val="003456ED"/>
    <w:rsid w:val="00345FF1"/>
    <w:rsid w:val="00347C2D"/>
    <w:rsid w:val="0035065B"/>
    <w:rsid w:val="0035187C"/>
    <w:rsid w:val="00357129"/>
    <w:rsid w:val="00360422"/>
    <w:rsid w:val="003627AB"/>
    <w:rsid w:val="003642DF"/>
    <w:rsid w:val="003654C4"/>
    <w:rsid w:val="00370E98"/>
    <w:rsid w:val="0037358D"/>
    <w:rsid w:val="0037452A"/>
    <w:rsid w:val="003760D2"/>
    <w:rsid w:val="003769F3"/>
    <w:rsid w:val="00380C3D"/>
    <w:rsid w:val="00381B2F"/>
    <w:rsid w:val="003850C4"/>
    <w:rsid w:val="003852E0"/>
    <w:rsid w:val="00390B03"/>
    <w:rsid w:val="003A1033"/>
    <w:rsid w:val="003A16C5"/>
    <w:rsid w:val="003A4A66"/>
    <w:rsid w:val="003B7FA2"/>
    <w:rsid w:val="003D0A99"/>
    <w:rsid w:val="003D1503"/>
    <w:rsid w:val="003D3EF8"/>
    <w:rsid w:val="003D5466"/>
    <w:rsid w:val="003E1719"/>
    <w:rsid w:val="003F3793"/>
    <w:rsid w:val="004118E3"/>
    <w:rsid w:val="004135A8"/>
    <w:rsid w:val="004138BA"/>
    <w:rsid w:val="00413F7C"/>
    <w:rsid w:val="004151AB"/>
    <w:rsid w:val="00415C3F"/>
    <w:rsid w:val="0041663B"/>
    <w:rsid w:val="00416DDF"/>
    <w:rsid w:val="00416F95"/>
    <w:rsid w:val="00420600"/>
    <w:rsid w:val="00427768"/>
    <w:rsid w:val="0043225F"/>
    <w:rsid w:val="00433EF9"/>
    <w:rsid w:val="00435BFC"/>
    <w:rsid w:val="004370D2"/>
    <w:rsid w:val="004402BB"/>
    <w:rsid w:val="00445CC6"/>
    <w:rsid w:val="00446B92"/>
    <w:rsid w:val="00447EE4"/>
    <w:rsid w:val="004505EE"/>
    <w:rsid w:val="00452BD8"/>
    <w:rsid w:val="00456274"/>
    <w:rsid w:val="0045769C"/>
    <w:rsid w:val="00457BF6"/>
    <w:rsid w:val="00457F74"/>
    <w:rsid w:val="00462E97"/>
    <w:rsid w:val="00463C4A"/>
    <w:rsid w:val="00472FC5"/>
    <w:rsid w:val="00473C7A"/>
    <w:rsid w:val="00473E6B"/>
    <w:rsid w:val="00475681"/>
    <w:rsid w:val="004766B8"/>
    <w:rsid w:val="00480247"/>
    <w:rsid w:val="00481A82"/>
    <w:rsid w:val="00482F55"/>
    <w:rsid w:val="004842A1"/>
    <w:rsid w:val="00484712"/>
    <w:rsid w:val="00484821"/>
    <w:rsid w:val="00485DDC"/>
    <w:rsid w:val="00486099"/>
    <w:rsid w:val="00486856"/>
    <w:rsid w:val="00490C70"/>
    <w:rsid w:val="00491891"/>
    <w:rsid w:val="0049471F"/>
    <w:rsid w:val="004948A9"/>
    <w:rsid w:val="004A4A97"/>
    <w:rsid w:val="004A4F76"/>
    <w:rsid w:val="004A74DF"/>
    <w:rsid w:val="004B0FD6"/>
    <w:rsid w:val="004B7261"/>
    <w:rsid w:val="004C1252"/>
    <w:rsid w:val="004C6400"/>
    <w:rsid w:val="004C6D34"/>
    <w:rsid w:val="004D0DC1"/>
    <w:rsid w:val="004D43D3"/>
    <w:rsid w:val="004D4FDF"/>
    <w:rsid w:val="004D5B22"/>
    <w:rsid w:val="004E0541"/>
    <w:rsid w:val="004E3E72"/>
    <w:rsid w:val="004E47BA"/>
    <w:rsid w:val="004E6A29"/>
    <w:rsid w:val="004F04CB"/>
    <w:rsid w:val="004F1D0E"/>
    <w:rsid w:val="004F3DD7"/>
    <w:rsid w:val="004F5FB8"/>
    <w:rsid w:val="004F6B6F"/>
    <w:rsid w:val="00500CB7"/>
    <w:rsid w:val="00505E41"/>
    <w:rsid w:val="00507391"/>
    <w:rsid w:val="00512909"/>
    <w:rsid w:val="00513F25"/>
    <w:rsid w:val="00522586"/>
    <w:rsid w:val="00524B55"/>
    <w:rsid w:val="005307DE"/>
    <w:rsid w:val="00530876"/>
    <w:rsid w:val="00531E06"/>
    <w:rsid w:val="00532FFD"/>
    <w:rsid w:val="0053563E"/>
    <w:rsid w:val="00545CDF"/>
    <w:rsid w:val="00555115"/>
    <w:rsid w:val="0055545C"/>
    <w:rsid w:val="005601B6"/>
    <w:rsid w:val="005611D9"/>
    <w:rsid w:val="00561CAD"/>
    <w:rsid w:val="00563262"/>
    <w:rsid w:val="00566DBE"/>
    <w:rsid w:val="00571A72"/>
    <w:rsid w:val="00571DF5"/>
    <w:rsid w:val="00572D05"/>
    <w:rsid w:val="0057465E"/>
    <w:rsid w:val="00584808"/>
    <w:rsid w:val="00584E30"/>
    <w:rsid w:val="00591737"/>
    <w:rsid w:val="00594694"/>
    <w:rsid w:val="0059706C"/>
    <w:rsid w:val="005A0D05"/>
    <w:rsid w:val="005A358C"/>
    <w:rsid w:val="005A53D3"/>
    <w:rsid w:val="005A6112"/>
    <w:rsid w:val="005B51AF"/>
    <w:rsid w:val="005B762C"/>
    <w:rsid w:val="005C0057"/>
    <w:rsid w:val="005C16C8"/>
    <w:rsid w:val="005C4A44"/>
    <w:rsid w:val="005D4555"/>
    <w:rsid w:val="005D5F9A"/>
    <w:rsid w:val="005E1E52"/>
    <w:rsid w:val="005E5CBA"/>
    <w:rsid w:val="005F1D3E"/>
    <w:rsid w:val="005F35B8"/>
    <w:rsid w:val="005F3986"/>
    <w:rsid w:val="005F4443"/>
    <w:rsid w:val="005F45C5"/>
    <w:rsid w:val="005F5AD8"/>
    <w:rsid w:val="006017FC"/>
    <w:rsid w:val="006072B3"/>
    <w:rsid w:val="006072DE"/>
    <w:rsid w:val="0060765C"/>
    <w:rsid w:val="00607D1A"/>
    <w:rsid w:val="00612B7F"/>
    <w:rsid w:val="00613319"/>
    <w:rsid w:val="00623B72"/>
    <w:rsid w:val="00623C6D"/>
    <w:rsid w:val="00624831"/>
    <w:rsid w:val="00624DDD"/>
    <w:rsid w:val="00630D0F"/>
    <w:rsid w:val="00630D81"/>
    <w:rsid w:val="00635E8F"/>
    <w:rsid w:val="006376F2"/>
    <w:rsid w:val="006402BF"/>
    <w:rsid w:val="00642957"/>
    <w:rsid w:val="00643B1E"/>
    <w:rsid w:val="00647427"/>
    <w:rsid w:val="0065329B"/>
    <w:rsid w:val="00653ACA"/>
    <w:rsid w:val="00654A74"/>
    <w:rsid w:val="006638E8"/>
    <w:rsid w:val="00664BE6"/>
    <w:rsid w:val="0066721D"/>
    <w:rsid w:val="00672C9F"/>
    <w:rsid w:val="00674AEE"/>
    <w:rsid w:val="00676F4F"/>
    <w:rsid w:val="00682B09"/>
    <w:rsid w:val="00692693"/>
    <w:rsid w:val="0069502C"/>
    <w:rsid w:val="006A14F0"/>
    <w:rsid w:val="006A1BF3"/>
    <w:rsid w:val="006A3C98"/>
    <w:rsid w:val="006A4B0F"/>
    <w:rsid w:val="006A574F"/>
    <w:rsid w:val="006B0CA6"/>
    <w:rsid w:val="006B323D"/>
    <w:rsid w:val="006B4E07"/>
    <w:rsid w:val="006B5557"/>
    <w:rsid w:val="006B7816"/>
    <w:rsid w:val="006C23D9"/>
    <w:rsid w:val="006C2FC2"/>
    <w:rsid w:val="006C3751"/>
    <w:rsid w:val="006C6BDD"/>
    <w:rsid w:val="006C7857"/>
    <w:rsid w:val="006D13D5"/>
    <w:rsid w:val="006D1743"/>
    <w:rsid w:val="006D3A19"/>
    <w:rsid w:val="006D69DA"/>
    <w:rsid w:val="006E33C1"/>
    <w:rsid w:val="006E62D0"/>
    <w:rsid w:val="006F053C"/>
    <w:rsid w:val="006F06ED"/>
    <w:rsid w:val="006F0766"/>
    <w:rsid w:val="006F7172"/>
    <w:rsid w:val="00700666"/>
    <w:rsid w:val="00700AA6"/>
    <w:rsid w:val="00707117"/>
    <w:rsid w:val="00707530"/>
    <w:rsid w:val="00707C2F"/>
    <w:rsid w:val="00707CF1"/>
    <w:rsid w:val="007129C6"/>
    <w:rsid w:val="007139DF"/>
    <w:rsid w:val="007146B0"/>
    <w:rsid w:val="007202F4"/>
    <w:rsid w:val="0072146E"/>
    <w:rsid w:val="007261B3"/>
    <w:rsid w:val="00727945"/>
    <w:rsid w:val="0073124C"/>
    <w:rsid w:val="00736ACB"/>
    <w:rsid w:val="00736AD6"/>
    <w:rsid w:val="0074195B"/>
    <w:rsid w:val="007457D3"/>
    <w:rsid w:val="007545BF"/>
    <w:rsid w:val="00772822"/>
    <w:rsid w:val="00775A32"/>
    <w:rsid w:val="00780041"/>
    <w:rsid w:val="007814B8"/>
    <w:rsid w:val="00781B26"/>
    <w:rsid w:val="00785C8C"/>
    <w:rsid w:val="0079297B"/>
    <w:rsid w:val="00795FA2"/>
    <w:rsid w:val="007A336C"/>
    <w:rsid w:val="007A35DD"/>
    <w:rsid w:val="007B04A9"/>
    <w:rsid w:val="007B6399"/>
    <w:rsid w:val="007B7E01"/>
    <w:rsid w:val="007C0DDC"/>
    <w:rsid w:val="007C1145"/>
    <w:rsid w:val="007C1EC9"/>
    <w:rsid w:val="007C3CBD"/>
    <w:rsid w:val="007C744E"/>
    <w:rsid w:val="007C7AB9"/>
    <w:rsid w:val="007D0AA8"/>
    <w:rsid w:val="007D3BD0"/>
    <w:rsid w:val="007D3D07"/>
    <w:rsid w:val="007D3F51"/>
    <w:rsid w:val="007D4FBA"/>
    <w:rsid w:val="007D57AE"/>
    <w:rsid w:val="007D6E32"/>
    <w:rsid w:val="007D7B59"/>
    <w:rsid w:val="007E206A"/>
    <w:rsid w:val="007E5969"/>
    <w:rsid w:val="007E6209"/>
    <w:rsid w:val="007F179F"/>
    <w:rsid w:val="007F72DB"/>
    <w:rsid w:val="007F779F"/>
    <w:rsid w:val="008020CD"/>
    <w:rsid w:val="0080371B"/>
    <w:rsid w:val="008060A3"/>
    <w:rsid w:val="00806E9E"/>
    <w:rsid w:val="00816987"/>
    <w:rsid w:val="00816A47"/>
    <w:rsid w:val="00820633"/>
    <w:rsid w:val="00821AA7"/>
    <w:rsid w:val="0082294B"/>
    <w:rsid w:val="00823891"/>
    <w:rsid w:val="0082529F"/>
    <w:rsid w:val="008354B0"/>
    <w:rsid w:val="008373C7"/>
    <w:rsid w:val="00841675"/>
    <w:rsid w:val="00841A51"/>
    <w:rsid w:val="00842D03"/>
    <w:rsid w:val="00843C1E"/>
    <w:rsid w:val="00846996"/>
    <w:rsid w:val="008470FD"/>
    <w:rsid w:val="00847864"/>
    <w:rsid w:val="00847A9E"/>
    <w:rsid w:val="00847DA6"/>
    <w:rsid w:val="00850C67"/>
    <w:rsid w:val="00851597"/>
    <w:rsid w:val="0085189F"/>
    <w:rsid w:val="0085270B"/>
    <w:rsid w:val="0085306A"/>
    <w:rsid w:val="00853AB7"/>
    <w:rsid w:val="008547EC"/>
    <w:rsid w:val="0085493A"/>
    <w:rsid w:val="00856C7A"/>
    <w:rsid w:val="00864475"/>
    <w:rsid w:val="0087007B"/>
    <w:rsid w:val="00870A4B"/>
    <w:rsid w:val="00872CE0"/>
    <w:rsid w:val="00872F61"/>
    <w:rsid w:val="00873DC9"/>
    <w:rsid w:val="00882248"/>
    <w:rsid w:val="00887F6C"/>
    <w:rsid w:val="008949E0"/>
    <w:rsid w:val="00895EB6"/>
    <w:rsid w:val="00897C90"/>
    <w:rsid w:val="008A0A1D"/>
    <w:rsid w:val="008A42B6"/>
    <w:rsid w:val="008A4737"/>
    <w:rsid w:val="008B278C"/>
    <w:rsid w:val="008B2EE2"/>
    <w:rsid w:val="008C3C65"/>
    <w:rsid w:val="008C5001"/>
    <w:rsid w:val="008C6CF8"/>
    <w:rsid w:val="008D01C5"/>
    <w:rsid w:val="008D1617"/>
    <w:rsid w:val="008D44FB"/>
    <w:rsid w:val="008E05D0"/>
    <w:rsid w:val="008E095C"/>
    <w:rsid w:val="008E0A91"/>
    <w:rsid w:val="008E364E"/>
    <w:rsid w:val="008E6882"/>
    <w:rsid w:val="008F0121"/>
    <w:rsid w:val="008F04FA"/>
    <w:rsid w:val="008F63BF"/>
    <w:rsid w:val="00900E6E"/>
    <w:rsid w:val="00902E0D"/>
    <w:rsid w:val="00904438"/>
    <w:rsid w:val="00913869"/>
    <w:rsid w:val="009177C8"/>
    <w:rsid w:val="0092578A"/>
    <w:rsid w:val="00927191"/>
    <w:rsid w:val="00930AA3"/>
    <w:rsid w:val="00932E00"/>
    <w:rsid w:val="0093369B"/>
    <w:rsid w:val="00935F98"/>
    <w:rsid w:val="0093659F"/>
    <w:rsid w:val="00940069"/>
    <w:rsid w:val="0094206E"/>
    <w:rsid w:val="009426E7"/>
    <w:rsid w:val="009476BB"/>
    <w:rsid w:val="009519C5"/>
    <w:rsid w:val="00953048"/>
    <w:rsid w:val="00956735"/>
    <w:rsid w:val="00963A99"/>
    <w:rsid w:val="0096495E"/>
    <w:rsid w:val="00970A63"/>
    <w:rsid w:val="00971CC3"/>
    <w:rsid w:val="00974170"/>
    <w:rsid w:val="0097544C"/>
    <w:rsid w:val="0097616A"/>
    <w:rsid w:val="009772C9"/>
    <w:rsid w:val="00981835"/>
    <w:rsid w:val="00982AF7"/>
    <w:rsid w:val="00983240"/>
    <w:rsid w:val="00985286"/>
    <w:rsid w:val="009863FE"/>
    <w:rsid w:val="009900DF"/>
    <w:rsid w:val="00992803"/>
    <w:rsid w:val="0099410E"/>
    <w:rsid w:val="009946DF"/>
    <w:rsid w:val="00997816"/>
    <w:rsid w:val="009A4A47"/>
    <w:rsid w:val="009A6E16"/>
    <w:rsid w:val="009B6A23"/>
    <w:rsid w:val="009B73DF"/>
    <w:rsid w:val="009B7A40"/>
    <w:rsid w:val="009C2C14"/>
    <w:rsid w:val="009C4ED6"/>
    <w:rsid w:val="009C54FB"/>
    <w:rsid w:val="009C7094"/>
    <w:rsid w:val="009C7BC9"/>
    <w:rsid w:val="009D24F1"/>
    <w:rsid w:val="009D27DE"/>
    <w:rsid w:val="009D2E37"/>
    <w:rsid w:val="009D50E8"/>
    <w:rsid w:val="009D7C8C"/>
    <w:rsid w:val="009E101D"/>
    <w:rsid w:val="009E13BA"/>
    <w:rsid w:val="009F01AA"/>
    <w:rsid w:val="009F1E0C"/>
    <w:rsid w:val="009F3EA7"/>
    <w:rsid w:val="009F605D"/>
    <w:rsid w:val="009F6DA7"/>
    <w:rsid w:val="009F7764"/>
    <w:rsid w:val="009F7811"/>
    <w:rsid w:val="00A006CE"/>
    <w:rsid w:val="00A03349"/>
    <w:rsid w:val="00A03688"/>
    <w:rsid w:val="00A06087"/>
    <w:rsid w:val="00A0639C"/>
    <w:rsid w:val="00A075D1"/>
    <w:rsid w:val="00A10717"/>
    <w:rsid w:val="00A1460A"/>
    <w:rsid w:val="00A16A96"/>
    <w:rsid w:val="00A16D2B"/>
    <w:rsid w:val="00A178EF"/>
    <w:rsid w:val="00A20628"/>
    <w:rsid w:val="00A212D0"/>
    <w:rsid w:val="00A229FF"/>
    <w:rsid w:val="00A25873"/>
    <w:rsid w:val="00A267F8"/>
    <w:rsid w:val="00A26C07"/>
    <w:rsid w:val="00A30224"/>
    <w:rsid w:val="00A30AC6"/>
    <w:rsid w:val="00A3144D"/>
    <w:rsid w:val="00A31ED5"/>
    <w:rsid w:val="00A35E40"/>
    <w:rsid w:val="00A43785"/>
    <w:rsid w:val="00A43E70"/>
    <w:rsid w:val="00A44F7C"/>
    <w:rsid w:val="00A44FE6"/>
    <w:rsid w:val="00A4535B"/>
    <w:rsid w:val="00A506DF"/>
    <w:rsid w:val="00A53889"/>
    <w:rsid w:val="00A5402B"/>
    <w:rsid w:val="00A540E2"/>
    <w:rsid w:val="00A5447E"/>
    <w:rsid w:val="00A54483"/>
    <w:rsid w:val="00A55487"/>
    <w:rsid w:val="00A55A22"/>
    <w:rsid w:val="00A55F8D"/>
    <w:rsid w:val="00A564EE"/>
    <w:rsid w:val="00A60D9B"/>
    <w:rsid w:val="00A6134D"/>
    <w:rsid w:val="00A65421"/>
    <w:rsid w:val="00A65C7D"/>
    <w:rsid w:val="00A66CEB"/>
    <w:rsid w:val="00A76F1D"/>
    <w:rsid w:val="00A846ED"/>
    <w:rsid w:val="00A85655"/>
    <w:rsid w:val="00A86C89"/>
    <w:rsid w:val="00A87752"/>
    <w:rsid w:val="00A902AC"/>
    <w:rsid w:val="00A94F4D"/>
    <w:rsid w:val="00A96283"/>
    <w:rsid w:val="00A96F8D"/>
    <w:rsid w:val="00AA085C"/>
    <w:rsid w:val="00AA1EAF"/>
    <w:rsid w:val="00AB1E55"/>
    <w:rsid w:val="00AB223E"/>
    <w:rsid w:val="00AB2319"/>
    <w:rsid w:val="00AB2762"/>
    <w:rsid w:val="00AB7889"/>
    <w:rsid w:val="00AC2F19"/>
    <w:rsid w:val="00AC3D7B"/>
    <w:rsid w:val="00AC432A"/>
    <w:rsid w:val="00AC6A4B"/>
    <w:rsid w:val="00AD0DD2"/>
    <w:rsid w:val="00AD1010"/>
    <w:rsid w:val="00AD6822"/>
    <w:rsid w:val="00AE0479"/>
    <w:rsid w:val="00AE0B3A"/>
    <w:rsid w:val="00AE1C57"/>
    <w:rsid w:val="00AE3C7B"/>
    <w:rsid w:val="00AF1E18"/>
    <w:rsid w:val="00AF3C0F"/>
    <w:rsid w:val="00AF4D46"/>
    <w:rsid w:val="00B057B9"/>
    <w:rsid w:val="00B079E2"/>
    <w:rsid w:val="00B07F80"/>
    <w:rsid w:val="00B10769"/>
    <w:rsid w:val="00B12EB8"/>
    <w:rsid w:val="00B2074B"/>
    <w:rsid w:val="00B27623"/>
    <w:rsid w:val="00B27C00"/>
    <w:rsid w:val="00B35434"/>
    <w:rsid w:val="00B35C99"/>
    <w:rsid w:val="00B37163"/>
    <w:rsid w:val="00B421D1"/>
    <w:rsid w:val="00B45035"/>
    <w:rsid w:val="00B469D5"/>
    <w:rsid w:val="00B502EC"/>
    <w:rsid w:val="00B50CAB"/>
    <w:rsid w:val="00B52251"/>
    <w:rsid w:val="00B54793"/>
    <w:rsid w:val="00B54BC8"/>
    <w:rsid w:val="00B54CB2"/>
    <w:rsid w:val="00B62D7B"/>
    <w:rsid w:val="00B63527"/>
    <w:rsid w:val="00B6429E"/>
    <w:rsid w:val="00B64F17"/>
    <w:rsid w:val="00B65E7A"/>
    <w:rsid w:val="00B66E55"/>
    <w:rsid w:val="00B6748B"/>
    <w:rsid w:val="00B72AD4"/>
    <w:rsid w:val="00B75430"/>
    <w:rsid w:val="00B76953"/>
    <w:rsid w:val="00B76C05"/>
    <w:rsid w:val="00B809D4"/>
    <w:rsid w:val="00B817DB"/>
    <w:rsid w:val="00B84968"/>
    <w:rsid w:val="00B87B49"/>
    <w:rsid w:val="00B931BB"/>
    <w:rsid w:val="00BA02CE"/>
    <w:rsid w:val="00BA1360"/>
    <w:rsid w:val="00BA7515"/>
    <w:rsid w:val="00BB29B3"/>
    <w:rsid w:val="00BC10B0"/>
    <w:rsid w:val="00BC137E"/>
    <w:rsid w:val="00BC6C2A"/>
    <w:rsid w:val="00BC7ACF"/>
    <w:rsid w:val="00BD1F07"/>
    <w:rsid w:val="00BD2831"/>
    <w:rsid w:val="00BD2B96"/>
    <w:rsid w:val="00BD5681"/>
    <w:rsid w:val="00BD6765"/>
    <w:rsid w:val="00BE0036"/>
    <w:rsid w:val="00BE209F"/>
    <w:rsid w:val="00BE3AA9"/>
    <w:rsid w:val="00BE5FB9"/>
    <w:rsid w:val="00BE6721"/>
    <w:rsid w:val="00BF12FC"/>
    <w:rsid w:val="00BF2799"/>
    <w:rsid w:val="00BF5CC0"/>
    <w:rsid w:val="00BF7498"/>
    <w:rsid w:val="00C019A5"/>
    <w:rsid w:val="00C035CB"/>
    <w:rsid w:val="00C04666"/>
    <w:rsid w:val="00C04B53"/>
    <w:rsid w:val="00C071AC"/>
    <w:rsid w:val="00C1075D"/>
    <w:rsid w:val="00C22DDA"/>
    <w:rsid w:val="00C2445D"/>
    <w:rsid w:val="00C26252"/>
    <w:rsid w:val="00C27456"/>
    <w:rsid w:val="00C27485"/>
    <w:rsid w:val="00C30E7C"/>
    <w:rsid w:val="00C318FE"/>
    <w:rsid w:val="00C35373"/>
    <w:rsid w:val="00C42745"/>
    <w:rsid w:val="00C43F75"/>
    <w:rsid w:val="00C44F8D"/>
    <w:rsid w:val="00C45C70"/>
    <w:rsid w:val="00C518F8"/>
    <w:rsid w:val="00C6059E"/>
    <w:rsid w:val="00C6116F"/>
    <w:rsid w:val="00C63526"/>
    <w:rsid w:val="00C655B6"/>
    <w:rsid w:val="00C71ADD"/>
    <w:rsid w:val="00C74FCA"/>
    <w:rsid w:val="00C8027B"/>
    <w:rsid w:val="00C805E6"/>
    <w:rsid w:val="00C82F99"/>
    <w:rsid w:val="00C83856"/>
    <w:rsid w:val="00C86E20"/>
    <w:rsid w:val="00C87F99"/>
    <w:rsid w:val="00C909AA"/>
    <w:rsid w:val="00C917CC"/>
    <w:rsid w:val="00C93800"/>
    <w:rsid w:val="00C93D5B"/>
    <w:rsid w:val="00C961CC"/>
    <w:rsid w:val="00C96388"/>
    <w:rsid w:val="00C97E83"/>
    <w:rsid w:val="00CA6C20"/>
    <w:rsid w:val="00CB13A5"/>
    <w:rsid w:val="00CB494F"/>
    <w:rsid w:val="00CB49F4"/>
    <w:rsid w:val="00CB4EF9"/>
    <w:rsid w:val="00CB51EA"/>
    <w:rsid w:val="00CB526A"/>
    <w:rsid w:val="00CB77C9"/>
    <w:rsid w:val="00CB7FB3"/>
    <w:rsid w:val="00CC0892"/>
    <w:rsid w:val="00CC0973"/>
    <w:rsid w:val="00CC1C22"/>
    <w:rsid w:val="00CD373E"/>
    <w:rsid w:val="00CD54E8"/>
    <w:rsid w:val="00CD681F"/>
    <w:rsid w:val="00CD76DD"/>
    <w:rsid w:val="00CE07E8"/>
    <w:rsid w:val="00CE327A"/>
    <w:rsid w:val="00CE377C"/>
    <w:rsid w:val="00CE7E23"/>
    <w:rsid w:val="00CF0FA0"/>
    <w:rsid w:val="00CF4378"/>
    <w:rsid w:val="00CF5D33"/>
    <w:rsid w:val="00D01A97"/>
    <w:rsid w:val="00D107D9"/>
    <w:rsid w:val="00D12957"/>
    <w:rsid w:val="00D14398"/>
    <w:rsid w:val="00D16A1A"/>
    <w:rsid w:val="00D22371"/>
    <w:rsid w:val="00D23349"/>
    <w:rsid w:val="00D23B86"/>
    <w:rsid w:val="00D262AB"/>
    <w:rsid w:val="00D33094"/>
    <w:rsid w:val="00D357A0"/>
    <w:rsid w:val="00D36524"/>
    <w:rsid w:val="00D367C3"/>
    <w:rsid w:val="00D42B48"/>
    <w:rsid w:val="00D43986"/>
    <w:rsid w:val="00D465EC"/>
    <w:rsid w:val="00D46F78"/>
    <w:rsid w:val="00D50DE4"/>
    <w:rsid w:val="00D53ED4"/>
    <w:rsid w:val="00D61450"/>
    <w:rsid w:val="00D64F00"/>
    <w:rsid w:val="00D71195"/>
    <w:rsid w:val="00D72A13"/>
    <w:rsid w:val="00D7318E"/>
    <w:rsid w:val="00D747B7"/>
    <w:rsid w:val="00D757D7"/>
    <w:rsid w:val="00D77315"/>
    <w:rsid w:val="00D83BBD"/>
    <w:rsid w:val="00D86962"/>
    <w:rsid w:val="00D9365C"/>
    <w:rsid w:val="00D950E5"/>
    <w:rsid w:val="00DA096B"/>
    <w:rsid w:val="00DA0B29"/>
    <w:rsid w:val="00DA28DC"/>
    <w:rsid w:val="00DA4014"/>
    <w:rsid w:val="00DA54BC"/>
    <w:rsid w:val="00DB0A3D"/>
    <w:rsid w:val="00DB0FED"/>
    <w:rsid w:val="00DB2F4F"/>
    <w:rsid w:val="00DB39A6"/>
    <w:rsid w:val="00DB3A14"/>
    <w:rsid w:val="00DC1947"/>
    <w:rsid w:val="00DC5A5A"/>
    <w:rsid w:val="00DC5D2F"/>
    <w:rsid w:val="00DC6D82"/>
    <w:rsid w:val="00DC7774"/>
    <w:rsid w:val="00DD3C7B"/>
    <w:rsid w:val="00DD458F"/>
    <w:rsid w:val="00DD5151"/>
    <w:rsid w:val="00DD5FD5"/>
    <w:rsid w:val="00DD6993"/>
    <w:rsid w:val="00DE290E"/>
    <w:rsid w:val="00DE3EED"/>
    <w:rsid w:val="00DE5715"/>
    <w:rsid w:val="00DF2510"/>
    <w:rsid w:val="00DF44F0"/>
    <w:rsid w:val="00E00425"/>
    <w:rsid w:val="00E013DB"/>
    <w:rsid w:val="00E013F5"/>
    <w:rsid w:val="00E0222D"/>
    <w:rsid w:val="00E04AE8"/>
    <w:rsid w:val="00E10925"/>
    <w:rsid w:val="00E22580"/>
    <w:rsid w:val="00E25436"/>
    <w:rsid w:val="00E26E90"/>
    <w:rsid w:val="00E27860"/>
    <w:rsid w:val="00E30256"/>
    <w:rsid w:val="00E30A34"/>
    <w:rsid w:val="00E30BC3"/>
    <w:rsid w:val="00E316B2"/>
    <w:rsid w:val="00E3217B"/>
    <w:rsid w:val="00E3440D"/>
    <w:rsid w:val="00E34BEF"/>
    <w:rsid w:val="00E35056"/>
    <w:rsid w:val="00E374BD"/>
    <w:rsid w:val="00E37C29"/>
    <w:rsid w:val="00E37C76"/>
    <w:rsid w:val="00E43891"/>
    <w:rsid w:val="00E509D6"/>
    <w:rsid w:val="00E5136B"/>
    <w:rsid w:val="00E51621"/>
    <w:rsid w:val="00E52BEE"/>
    <w:rsid w:val="00E54D0F"/>
    <w:rsid w:val="00E62D7F"/>
    <w:rsid w:val="00E63A02"/>
    <w:rsid w:val="00E6522C"/>
    <w:rsid w:val="00E65C62"/>
    <w:rsid w:val="00E90266"/>
    <w:rsid w:val="00E9089E"/>
    <w:rsid w:val="00E91961"/>
    <w:rsid w:val="00E92037"/>
    <w:rsid w:val="00E9350C"/>
    <w:rsid w:val="00E94259"/>
    <w:rsid w:val="00EA23E9"/>
    <w:rsid w:val="00EA3158"/>
    <w:rsid w:val="00EA3168"/>
    <w:rsid w:val="00EA4C6D"/>
    <w:rsid w:val="00EA5ED5"/>
    <w:rsid w:val="00EA7C41"/>
    <w:rsid w:val="00EB056B"/>
    <w:rsid w:val="00EC01F3"/>
    <w:rsid w:val="00EC2C7F"/>
    <w:rsid w:val="00EC390E"/>
    <w:rsid w:val="00EC3C6B"/>
    <w:rsid w:val="00ED070E"/>
    <w:rsid w:val="00ED2932"/>
    <w:rsid w:val="00ED4ACB"/>
    <w:rsid w:val="00EE2F9F"/>
    <w:rsid w:val="00EE4AA0"/>
    <w:rsid w:val="00EE4AD5"/>
    <w:rsid w:val="00EE5D7B"/>
    <w:rsid w:val="00EE6196"/>
    <w:rsid w:val="00EF3D93"/>
    <w:rsid w:val="00EF7BBF"/>
    <w:rsid w:val="00EF7C1A"/>
    <w:rsid w:val="00F01CFF"/>
    <w:rsid w:val="00F038CB"/>
    <w:rsid w:val="00F03CA0"/>
    <w:rsid w:val="00F04A2B"/>
    <w:rsid w:val="00F04AF9"/>
    <w:rsid w:val="00F12000"/>
    <w:rsid w:val="00F13E5D"/>
    <w:rsid w:val="00F1553E"/>
    <w:rsid w:val="00F232B1"/>
    <w:rsid w:val="00F2403D"/>
    <w:rsid w:val="00F24384"/>
    <w:rsid w:val="00F26209"/>
    <w:rsid w:val="00F30360"/>
    <w:rsid w:val="00F309C3"/>
    <w:rsid w:val="00F30EFB"/>
    <w:rsid w:val="00F357FA"/>
    <w:rsid w:val="00F37658"/>
    <w:rsid w:val="00F37BB9"/>
    <w:rsid w:val="00F40EDB"/>
    <w:rsid w:val="00F40F43"/>
    <w:rsid w:val="00F41958"/>
    <w:rsid w:val="00F422D3"/>
    <w:rsid w:val="00F426B7"/>
    <w:rsid w:val="00F44CE5"/>
    <w:rsid w:val="00F44F7C"/>
    <w:rsid w:val="00F458C6"/>
    <w:rsid w:val="00F45AF7"/>
    <w:rsid w:val="00F4629B"/>
    <w:rsid w:val="00F4798D"/>
    <w:rsid w:val="00F50FC3"/>
    <w:rsid w:val="00F526AA"/>
    <w:rsid w:val="00F63B63"/>
    <w:rsid w:val="00F65CEE"/>
    <w:rsid w:val="00F70E86"/>
    <w:rsid w:val="00F73FCB"/>
    <w:rsid w:val="00F74145"/>
    <w:rsid w:val="00F77FAE"/>
    <w:rsid w:val="00F81361"/>
    <w:rsid w:val="00F81C05"/>
    <w:rsid w:val="00F836CC"/>
    <w:rsid w:val="00F840EE"/>
    <w:rsid w:val="00F867B2"/>
    <w:rsid w:val="00F868AC"/>
    <w:rsid w:val="00F87EC6"/>
    <w:rsid w:val="00F92781"/>
    <w:rsid w:val="00F93C54"/>
    <w:rsid w:val="00F94F54"/>
    <w:rsid w:val="00F97E42"/>
    <w:rsid w:val="00FA1544"/>
    <w:rsid w:val="00FB0667"/>
    <w:rsid w:val="00FB5119"/>
    <w:rsid w:val="00FC002C"/>
    <w:rsid w:val="00FC1821"/>
    <w:rsid w:val="00FC3E14"/>
    <w:rsid w:val="00FC5C11"/>
    <w:rsid w:val="00FC7C1A"/>
    <w:rsid w:val="00FD0225"/>
    <w:rsid w:val="00FD1A04"/>
    <w:rsid w:val="00FD49B3"/>
    <w:rsid w:val="00FE104F"/>
    <w:rsid w:val="00FF0098"/>
    <w:rsid w:val="00FF2E3A"/>
    <w:rsid w:val="00FF4261"/>
    <w:rsid w:val="00FF4D42"/>
    <w:rsid w:val="00FF5634"/>
    <w:rsid w:val="00FF61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87B5DA"/>
  <w15:docId w15:val="{4AD614A8-B54C-46A5-8222-29A744FE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F55"/>
    <w:pPr>
      <w:spacing w:after="0" w:line="240" w:lineRule="auto"/>
    </w:pPr>
    <w:rPr>
      <w:sz w:val="24"/>
      <w:szCs w:val="24"/>
    </w:rPr>
  </w:style>
  <w:style w:type="paragraph" w:styleId="Heading1">
    <w:name w:val="heading 1"/>
    <w:basedOn w:val="Normal"/>
    <w:next w:val="Normal"/>
    <w:link w:val="Heading1Char"/>
    <w:uiPriority w:val="9"/>
    <w:qFormat/>
    <w:rsid w:val="002F6A86"/>
    <w:pPr>
      <w:keepNext/>
      <w:keepLines/>
      <w:outlineLvl w:val="0"/>
    </w:pPr>
    <w:rPr>
      <w:rFonts w:eastAsiaTheme="majorEastAsia" w:cstheme="majorBidi"/>
      <w:b/>
      <w:color w:val="0046AF"/>
      <w:sz w:val="36"/>
      <w:szCs w:val="32"/>
    </w:rPr>
  </w:style>
  <w:style w:type="paragraph" w:styleId="Heading2">
    <w:name w:val="heading 2"/>
    <w:basedOn w:val="Normal"/>
    <w:next w:val="Normal"/>
    <w:link w:val="Heading2Char"/>
    <w:uiPriority w:val="9"/>
    <w:unhideWhenUsed/>
    <w:qFormat/>
    <w:rsid w:val="002F6A86"/>
    <w:pPr>
      <w:keepNext/>
      <w:keepLines/>
      <w:spacing w:before="40"/>
      <w:outlineLvl w:val="1"/>
    </w:pPr>
    <w:rPr>
      <w:rFonts w:eastAsiaTheme="majorEastAsia" w:cstheme="majorBidi"/>
      <w:b/>
      <w:color w:val="0046AF"/>
      <w:sz w:val="32"/>
      <w:szCs w:val="26"/>
    </w:rPr>
  </w:style>
  <w:style w:type="paragraph" w:styleId="Heading3">
    <w:name w:val="heading 3"/>
    <w:basedOn w:val="Normal"/>
    <w:next w:val="Normal"/>
    <w:link w:val="Heading3Char"/>
    <w:unhideWhenUsed/>
    <w:qFormat/>
    <w:rsid w:val="00F1553E"/>
    <w:pPr>
      <w:keepNext/>
      <w:keepLines/>
      <w:spacing w:before="40"/>
      <w:outlineLvl w:val="2"/>
    </w:pPr>
    <w:rPr>
      <w:rFonts w:eastAsiaTheme="majorEastAsia" w:cstheme="majorBidi"/>
      <w:b/>
      <w:color w:val="0046AF"/>
      <w:sz w:val="28"/>
    </w:rPr>
  </w:style>
  <w:style w:type="paragraph" w:styleId="Heading4">
    <w:name w:val="heading 4"/>
    <w:basedOn w:val="Normal"/>
    <w:next w:val="Normal"/>
    <w:link w:val="Heading4Char"/>
    <w:uiPriority w:val="9"/>
    <w:unhideWhenUsed/>
    <w:qFormat/>
    <w:rsid w:val="00F1553E"/>
    <w:pPr>
      <w:keepNext/>
      <w:keepLines/>
      <w:spacing w:before="40"/>
      <w:outlineLvl w:val="3"/>
    </w:pPr>
    <w:rPr>
      <w:rFonts w:eastAsiaTheme="majorEastAsia" w:cstheme="majorBidi"/>
      <w:b/>
      <w:iCs/>
      <w:color w:val="0046AF"/>
      <w:sz w:val="26"/>
    </w:rPr>
  </w:style>
  <w:style w:type="paragraph" w:styleId="Heading5">
    <w:name w:val="heading 5"/>
    <w:basedOn w:val="Normal"/>
    <w:next w:val="Normal"/>
    <w:link w:val="Heading5Char"/>
    <w:uiPriority w:val="9"/>
    <w:unhideWhenUsed/>
    <w:qFormat/>
    <w:rsid w:val="0027174F"/>
    <w:pPr>
      <w:keepNext/>
      <w:keepLines/>
      <w:spacing w:before="40"/>
      <w:outlineLvl w:val="4"/>
    </w:pPr>
    <w:rPr>
      <w:rFonts w:eastAsiaTheme="majorEastAsia" w:cstheme="majorBidi"/>
      <w:b/>
      <w:color w:val="A40000"/>
    </w:rPr>
  </w:style>
  <w:style w:type="paragraph" w:styleId="Heading6">
    <w:name w:val="heading 6"/>
    <w:basedOn w:val="Normal"/>
    <w:next w:val="Normal"/>
    <w:link w:val="Heading6Char"/>
    <w:uiPriority w:val="9"/>
    <w:unhideWhenUsed/>
    <w:qFormat/>
    <w:rsid w:val="00105711"/>
    <w:pPr>
      <w:keepNext/>
      <w:keepLines/>
      <w:spacing w:before="40"/>
      <w:outlineLvl w:val="5"/>
    </w:pPr>
    <w:rPr>
      <w:rFonts w:eastAsiaTheme="majorEastAsia" w:cstheme="majorBidi"/>
      <w:b/>
      <w:color w:val="A4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OVRTableAccessible">
    <w:name w:val="OVR Table Accessible"/>
    <w:basedOn w:val="GridTable5Dark-Accent1"/>
    <w:uiPriority w:val="99"/>
    <w:rsid w:val="00E63A02"/>
    <w:pPr>
      <w:spacing w:before="120" w:after="120"/>
    </w:pPr>
    <w:rPr>
      <w:spacing w:val="8"/>
      <w:sz w:val="24"/>
      <w:szCs w:val="20"/>
      <w:lang w:eastAsia="ja-JP"/>
    </w:rP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77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77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77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775"/>
      </w:tcPr>
    </w:tblStylePr>
    <w:tblStylePr w:type="band1Vert">
      <w:tblPr/>
      <w:tcPr>
        <w:shd w:val="clear" w:color="auto" w:fill="97B9FF"/>
      </w:tcPr>
    </w:tblStylePr>
    <w:tblStylePr w:type="band1Horz">
      <w:tblPr/>
      <w:tcPr>
        <w:shd w:val="clear" w:color="auto" w:fill="BDD6EE"/>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2C6A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0F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0F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0F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0F0" w:themeFill="accent1"/>
      </w:tcPr>
    </w:tblStylePr>
    <w:tblStylePr w:type="band1Vert">
      <w:tblPr/>
      <w:tcPr>
        <w:shd w:val="clear" w:color="auto" w:fill="93BEFF" w:themeFill="accent1" w:themeFillTint="66"/>
      </w:tcPr>
    </w:tblStylePr>
    <w:tblStylePr w:type="band1Horz">
      <w:tblPr/>
      <w:tcPr>
        <w:shd w:val="clear" w:color="auto" w:fill="93BEFF" w:themeFill="accent1" w:themeFillTint="66"/>
      </w:tcPr>
    </w:tblStylePr>
  </w:style>
  <w:style w:type="paragraph" w:styleId="NoSpacing">
    <w:name w:val="No Spacing"/>
    <w:basedOn w:val="Normal"/>
    <w:uiPriority w:val="1"/>
    <w:qFormat/>
    <w:rsid w:val="0027174F"/>
  </w:style>
  <w:style w:type="character" w:customStyle="1" w:styleId="Heading1Char">
    <w:name w:val="Heading 1 Char"/>
    <w:basedOn w:val="DefaultParagraphFont"/>
    <w:link w:val="Heading1"/>
    <w:uiPriority w:val="9"/>
    <w:rsid w:val="002F6A86"/>
    <w:rPr>
      <w:rFonts w:ascii="Arial" w:eastAsiaTheme="majorEastAsia" w:hAnsi="Arial" w:cstheme="majorBidi"/>
      <w:b/>
      <w:color w:val="0046AF"/>
      <w:spacing w:val="8"/>
      <w:sz w:val="36"/>
      <w:szCs w:val="32"/>
    </w:rPr>
  </w:style>
  <w:style w:type="character" w:customStyle="1" w:styleId="Heading2Char">
    <w:name w:val="Heading 2 Char"/>
    <w:basedOn w:val="DefaultParagraphFont"/>
    <w:link w:val="Heading2"/>
    <w:uiPriority w:val="9"/>
    <w:rsid w:val="002F6A86"/>
    <w:rPr>
      <w:rFonts w:ascii="Arial" w:eastAsiaTheme="majorEastAsia" w:hAnsi="Arial" w:cstheme="majorBidi"/>
      <w:b/>
      <w:color w:val="0046AF"/>
      <w:spacing w:val="8"/>
      <w:sz w:val="32"/>
      <w:szCs w:val="26"/>
    </w:rPr>
  </w:style>
  <w:style w:type="character" w:customStyle="1" w:styleId="Heading3Char">
    <w:name w:val="Heading 3 Char"/>
    <w:basedOn w:val="DefaultParagraphFont"/>
    <w:link w:val="Heading3"/>
    <w:rsid w:val="00F1553E"/>
    <w:rPr>
      <w:rFonts w:ascii="Arial" w:eastAsiaTheme="majorEastAsia" w:hAnsi="Arial" w:cstheme="majorBidi"/>
      <w:b/>
      <w:color w:val="0046AF"/>
      <w:spacing w:val="8"/>
      <w:sz w:val="28"/>
      <w:szCs w:val="24"/>
    </w:rPr>
  </w:style>
  <w:style w:type="character" w:customStyle="1" w:styleId="Heading4Char">
    <w:name w:val="Heading 4 Char"/>
    <w:basedOn w:val="DefaultParagraphFont"/>
    <w:link w:val="Heading4"/>
    <w:uiPriority w:val="9"/>
    <w:rsid w:val="00F1553E"/>
    <w:rPr>
      <w:rFonts w:ascii="Arial" w:eastAsiaTheme="majorEastAsia" w:hAnsi="Arial" w:cstheme="majorBidi"/>
      <w:b/>
      <w:iCs/>
      <w:color w:val="0046AF"/>
      <w:spacing w:val="8"/>
      <w:sz w:val="26"/>
    </w:rPr>
  </w:style>
  <w:style w:type="character" w:customStyle="1" w:styleId="Heading5Char">
    <w:name w:val="Heading 5 Char"/>
    <w:basedOn w:val="DefaultParagraphFont"/>
    <w:link w:val="Heading5"/>
    <w:uiPriority w:val="9"/>
    <w:rsid w:val="0027174F"/>
    <w:rPr>
      <w:rFonts w:ascii="Arial" w:eastAsiaTheme="majorEastAsia" w:hAnsi="Arial" w:cstheme="majorBidi"/>
      <w:b/>
      <w:color w:val="A40000"/>
      <w:spacing w:val="8"/>
      <w:sz w:val="24"/>
    </w:rPr>
  </w:style>
  <w:style w:type="character" w:customStyle="1" w:styleId="Heading6Char">
    <w:name w:val="Heading 6 Char"/>
    <w:basedOn w:val="DefaultParagraphFont"/>
    <w:link w:val="Heading6"/>
    <w:uiPriority w:val="9"/>
    <w:rsid w:val="00105711"/>
    <w:rPr>
      <w:rFonts w:ascii="Arial" w:eastAsiaTheme="majorEastAsia" w:hAnsi="Arial" w:cstheme="majorBidi"/>
      <w:b/>
      <w:color w:val="A40000"/>
      <w:spacing w:val="8"/>
      <w:sz w:val="24"/>
      <w:u w:val="single"/>
    </w:rPr>
  </w:style>
  <w:style w:type="paragraph" w:customStyle="1" w:styleId="LargeText">
    <w:name w:val="Large Text"/>
    <w:basedOn w:val="Normal"/>
    <w:link w:val="LargeTextChar"/>
    <w:qFormat/>
    <w:rsid w:val="00105711"/>
    <w:rPr>
      <w:sz w:val="36"/>
    </w:rPr>
  </w:style>
  <w:style w:type="paragraph" w:customStyle="1" w:styleId="EnlargedText">
    <w:name w:val="Enlarged Text"/>
    <w:basedOn w:val="LargeText"/>
    <w:link w:val="EnlargedTextChar"/>
    <w:qFormat/>
    <w:rsid w:val="00105711"/>
    <w:rPr>
      <w:sz w:val="28"/>
    </w:rPr>
  </w:style>
  <w:style w:type="character" w:customStyle="1" w:styleId="LargeTextChar">
    <w:name w:val="Large Text Char"/>
    <w:basedOn w:val="DefaultParagraphFont"/>
    <w:link w:val="LargeText"/>
    <w:rsid w:val="00105711"/>
    <w:rPr>
      <w:rFonts w:ascii="Arial" w:hAnsi="Arial"/>
      <w:spacing w:val="8"/>
      <w:sz w:val="36"/>
    </w:rPr>
  </w:style>
  <w:style w:type="character" w:customStyle="1" w:styleId="EnlargedTextChar">
    <w:name w:val="Enlarged Text Char"/>
    <w:basedOn w:val="LargeTextChar"/>
    <w:link w:val="EnlargedText"/>
    <w:rsid w:val="00105711"/>
    <w:rPr>
      <w:rFonts w:ascii="Arial" w:hAnsi="Arial"/>
      <w:spacing w:val="8"/>
      <w:sz w:val="28"/>
    </w:rPr>
  </w:style>
  <w:style w:type="paragraph" w:styleId="ListParagraph">
    <w:name w:val="List Paragraph"/>
    <w:basedOn w:val="Normal"/>
    <w:uiPriority w:val="34"/>
    <w:qFormat/>
    <w:rsid w:val="00FD1A04"/>
    <w:pPr>
      <w:ind w:left="720"/>
      <w:contextualSpacing/>
    </w:pPr>
  </w:style>
  <w:style w:type="paragraph" w:styleId="Title">
    <w:name w:val="Title"/>
    <w:basedOn w:val="Normal"/>
    <w:next w:val="Normal"/>
    <w:link w:val="TitleChar"/>
    <w:uiPriority w:val="10"/>
    <w:qFormat/>
    <w:rsid w:val="008020CD"/>
    <w:pPr>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020CD"/>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F1553E"/>
    <w:pPr>
      <w:numPr>
        <w:ilvl w:val="1"/>
      </w:numPr>
      <w:spacing w:after="160"/>
    </w:pPr>
    <w:rPr>
      <w:rFonts w:eastAsiaTheme="minorEastAsia"/>
      <w:color w:val="0046AF"/>
      <w:spacing w:val="15"/>
      <w:sz w:val="22"/>
    </w:rPr>
  </w:style>
  <w:style w:type="character" w:customStyle="1" w:styleId="SubtitleChar">
    <w:name w:val="Subtitle Char"/>
    <w:basedOn w:val="DefaultParagraphFont"/>
    <w:link w:val="Subtitle"/>
    <w:uiPriority w:val="11"/>
    <w:rsid w:val="00F1553E"/>
    <w:rPr>
      <w:rFonts w:ascii="Arial" w:eastAsiaTheme="minorEastAsia" w:hAnsi="Arial"/>
      <w:color w:val="0046AF"/>
      <w:spacing w:val="15"/>
    </w:rPr>
  </w:style>
  <w:style w:type="character" w:styleId="Strong">
    <w:name w:val="Strong"/>
    <w:basedOn w:val="DefaultParagraphFont"/>
    <w:uiPriority w:val="22"/>
    <w:qFormat/>
    <w:rsid w:val="00452BD8"/>
    <w:rPr>
      <w:b/>
      <w:bCs/>
      <w:color w:val="000000" w:themeColor="text1"/>
      <w:u w:val="single"/>
    </w:rPr>
  </w:style>
  <w:style w:type="character" w:styleId="IntenseEmphasis">
    <w:name w:val="Intense Emphasis"/>
    <w:basedOn w:val="DefaultParagraphFont"/>
    <w:uiPriority w:val="21"/>
    <w:qFormat/>
    <w:rsid w:val="00452BD8"/>
    <w:rPr>
      <w:b/>
      <w:i/>
      <w:iCs/>
      <w:color w:val="0046AF"/>
    </w:rPr>
  </w:style>
  <w:style w:type="character" w:styleId="Emphasis">
    <w:name w:val="Emphasis"/>
    <w:basedOn w:val="DefaultParagraphFont"/>
    <w:uiPriority w:val="20"/>
    <w:qFormat/>
    <w:rsid w:val="00F1553E"/>
    <w:rPr>
      <w:i/>
      <w:iCs/>
      <w:color w:val="0046AF"/>
    </w:rPr>
  </w:style>
  <w:style w:type="character" w:styleId="SubtleEmphasis">
    <w:name w:val="Subtle Emphasis"/>
    <w:basedOn w:val="DefaultParagraphFont"/>
    <w:uiPriority w:val="19"/>
    <w:qFormat/>
    <w:rsid w:val="00BB29B3"/>
    <w:rPr>
      <w:i/>
      <w:iCs/>
      <w:color w:val="262626" w:themeColor="text1" w:themeTint="D9"/>
    </w:rPr>
  </w:style>
  <w:style w:type="paragraph" w:styleId="Quote">
    <w:name w:val="Quote"/>
    <w:basedOn w:val="Normal"/>
    <w:next w:val="Normal"/>
    <w:link w:val="QuoteChar"/>
    <w:uiPriority w:val="29"/>
    <w:qFormat/>
    <w:rsid w:val="00F1553E"/>
    <w:pPr>
      <w:spacing w:before="200" w:after="160"/>
      <w:ind w:left="864" w:right="864"/>
      <w:jc w:val="center"/>
    </w:pPr>
    <w:rPr>
      <w:i/>
      <w:iCs/>
      <w:color w:val="0046AF"/>
    </w:rPr>
  </w:style>
  <w:style w:type="character" w:customStyle="1" w:styleId="QuoteChar">
    <w:name w:val="Quote Char"/>
    <w:basedOn w:val="DefaultParagraphFont"/>
    <w:link w:val="Quote"/>
    <w:uiPriority w:val="29"/>
    <w:rsid w:val="00F1553E"/>
    <w:rPr>
      <w:rFonts w:ascii="Arial" w:hAnsi="Arial"/>
      <w:i/>
      <w:iCs/>
      <w:color w:val="0046AF"/>
      <w:spacing w:val="8"/>
      <w:sz w:val="24"/>
    </w:rPr>
  </w:style>
  <w:style w:type="paragraph" w:styleId="IntenseQuote">
    <w:name w:val="Intense Quote"/>
    <w:basedOn w:val="Normal"/>
    <w:next w:val="Normal"/>
    <w:link w:val="IntenseQuoteChar"/>
    <w:uiPriority w:val="30"/>
    <w:qFormat/>
    <w:rsid w:val="00452BD8"/>
    <w:pPr>
      <w:pBdr>
        <w:top w:val="single" w:sz="4" w:space="10" w:color="0046AF"/>
        <w:bottom w:val="single" w:sz="4" w:space="10" w:color="0046AF"/>
      </w:pBdr>
      <w:spacing w:before="360" w:after="360"/>
      <w:ind w:left="864" w:right="864"/>
    </w:pPr>
    <w:rPr>
      <w:i/>
      <w:iCs/>
      <w:color w:val="0046AF"/>
    </w:rPr>
  </w:style>
  <w:style w:type="character" w:customStyle="1" w:styleId="IntenseQuoteChar">
    <w:name w:val="Intense Quote Char"/>
    <w:basedOn w:val="DefaultParagraphFont"/>
    <w:link w:val="IntenseQuote"/>
    <w:uiPriority w:val="30"/>
    <w:rsid w:val="00452BD8"/>
    <w:rPr>
      <w:rFonts w:ascii="Arial" w:hAnsi="Arial"/>
      <w:i/>
      <w:iCs/>
      <w:color w:val="0046AF"/>
      <w:spacing w:val="8"/>
      <w:sz w:val="24"/>
    </w:rPr>
  </w:style>
  <w:style w:type="character" w:styleId="IntenseReference">
    <w:name w:val="Intense Reference"/>
    <w:basedOn w:val="DefaultParagraphFont"/>
    <w:uiPriority w:val="32"/>
    <w:qFormat/>
    <w:rsid w:val="00F1553E"/>
    <w:rPr>
      <w:b/>
      <w:bCs/>
      <w:smallCaps/>
      <w:color w:val="0046AF"/>
      <w:spacing w:val="5"/>
    </w:rPr>
  </w:style>
  <w:style w:type="character" w:styleId="Hyperlink">
    <w:name w:val="Hyperlink"/>
    <w:basedOn w:val="DefaultParagraphFont"/>
    <w:uiPriority w:val="99"/>
    <w:unhideWhenUsed/>
    <w:rsid w:val="00D262AB"/>
    <w:rPr>
      <w:color w:val="0000CD" w:themeColor="hyperlink"/>
      <w:u w:val="single"/>
    </w:rPr>
  </w:style>
  <w:style w:type="paragraph" w:customStyle="1" w:styleId="Style1">
    <w:name w:val="Style1"/>
    <w:basedOn w:val="Normal"/>
    <w:link w:val="Style1Char"/>
    <w:rsid w:val="00491891"/>
    <w:rPr>
      <w:b/>
    </w:rPr>
  </w:style>
  <w:style w:type="character" w:customStyle="1" w:styleId="Style1Char">
    <w:name w:val="Style1 Char"/>
    <w:basedOn w:val="DefaultParagraphFont"/>
    <w:link w:val="Style1"/>
    <w:rsid w:val="00491891"/>
    <w:rPr>
      <w:rFonts w:ascii="Times New Roman" w:hAnsi="Times New Roman"/>
      <w:b/>
      <w:spacing w:val="8"/>
      <w:sz w:val="24"/>
    </w:rPr>
  </w:style>
  <w:style w:type="character" w:styleId="SubtleReference">
    <w:name w:val="Subtle Reference"/>
    <w:basedOn w:val="DefaultParagraphFont"/>
    <w:uiPriority w:val="31"/>
    <w:qFormat/>
    <w:rsid w:val="00F1553E"/>
    <w:rPr>
      <w:smallCaps/>
      <w:color w:val="0046AF"/>
    </w:rPr>
  </w:style>
  <w:style w:type="paragraph" w:styleId="Header">
    <w:name w:val="header"/>
    <w:basedOn w:val="Normal"/>
    <w:link w:val="HeaderChar"/>
    <w:uiPriority w:val="99"/>
    <w:unhideWhenUsed/>
    <w:rsid w:val="00C035CB"/>
    <w:pPr>
      <w:tabs>
        <w:tab w:val="center" w:pos="4680"/>
        <w:tab w:val="right" w:pos="9360"/>
      </w:tabs>
    </w:pPr>
  </w:style>
  <w:style w:type="character" w:customStyle="1" w:styleId="HeaderChar">
    <w:name w:val="Header Char"/>
    <w:basedOn w:val="DefaultParagraphFont"/>
    <w:link w:val="Header"/>
    <w:uiPriority w:val="99"/>
    <w:rsid w:val="00C035CB"/>
    <w:rPr>
      <w:sz w:val="24"/>
      <w:szCs w:val="24"/>
    </w:rPr>
  </w:style>
  <w:style w:type="paragraph" w:styleId="Footer">
    <w:name w:val="footer"/>
    <w:basedOn w:val="Normal"/>
    <w:link w:val="FooterChar"/>
    <w:uiPriority w:val="99"/>
    <w:unhideWhenUsed/>
    <w:rsid w:val="00C035CB"/>
    <w:pPr>
      <w:tabs>
        <w:tab w:val="center" w:pos="4680"/>
        <w:tab w:val="right" w:pos="9360"/>
      </w:tabs>
    </w:pPr>
  </w:style>
  <w:style w:type="character" w:customStyle="1" w:styleId="FooterChar">
    <w:name w:val="Footer Char"/>
    <w:basedOn w:val="DefaultParagraphFont"/>
    <w:link w:val="Footer"/>
    <w:uiPriority w:val="99"/>
    <w:rsid w:val="00C035CB"/>
    <w:rPr>
      <w:sz w:val="24"/>
      <w:szCs w:val="24"/>
    </w:rPr>
  </w:style>
  <w:style w:type="paragraph" w:styleId="PlainText">
    <w:name w:val="Plain Text"/>
    <w:basedOn w:val="Normal"/>
    <w:link w:val="PlainTextChar"/>
    <w:rsid w:val="009D2E37"/>
    <w:rPr>
      <w:rFonts w:ascii="Courier New" w:eastAsia="Times New Roman" w:hAnsi="Courier New" w:cs="Courier New"/>
      <w:sz w:val="20"/>
      <w:szCs w:val="20"/>
    </w:rPr>
  </w:style>
  <w:style w:type="character" w:customStyle="1" w:styleId="PlainTextChar">
    <w:name w:val="Plain Text Char"/>
    <w:basedOn w:val="DefaultParagraphFont"/>
    <w:link w:val="PlainText"/>
    <w:rsid w:val="009D2E37"/>
    <w:rPr>
      <w:rFonts w:ascii="Courier New" w:eastAsia="Times New Roman" w:hAnsi="Courier New" w:cs="Courier New"/>
      <w:sz w:val="20"/>
      <w:szCs w:val="20"/>
    </w:rPr>
  </w:style>
  <w:style w:type="table" w:styleId="TableGrid">
    <w:name w:val="Table Grid"/>
    <w:basedOn w:val="TableNormal"/>
    <w:rsid w:val="009D2E3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2E37"/>
  </w:style>
  <w:style w:type="paragraph" w:styleId="TOCHeading">
    <w:name w:val="TOC Heading"/>
    <w:basedOn w:val="Heading1"/>
    <w:next w:val="Normal"/>
    <w:uiPriority w:val="39"/>
    <w:unhideWhenUsed/>
    <w:qFormat/>
    <w:rsid w:val="00F37658"/>
    <w:pPr>
      <w:spacing w:before="240" w:line="259" w:lineRule="auto"/>
      <w:outlineLvl w:val="9"/>
    </w:pPr>
    <w:rPr>
      <w:rFonts w:asciiTheme="majorHAnsi" w:hAnsiTheme="majorHAnsi"/>
      <w:b w:val="0"/>
      <w:color w:val="0047B3" w:themeColor="accent1" w:themeShade="BF"/>
      <w:sz w:val="32"/>
    </w:rPr>
  </w:style>
  <w:style w:type="paragraph" w:styleId="TOC3">
    <w:name w:val="toc 3"/>
    <w:basedOn w:val="Normal"/>
    <w:next w:val="Normal"/>
    <w:autoRedefine/>
    <w:uiPriority w:val="39"/>
    <w:unhideWhenUsed/>
    <w:rsid w:val="00F37658"/>
    <w:pPr>
      <w:spacing w:after="100"/>
      <w:ind w:left="480"/>
    </w:pPr>
  </w:style>
  <w:style w:type="paragraph" w:styleId="TOC1">
    <w:name w:val="toc 1"/>
    <w:basedOn w:val="Normal"/>
    <w:next w:val="Normal"/>
    <w:autoRedefine/>
    <w:uiPriority w:val="39"/>
    <w:unhideWhenUsed/>
    <w:rsid w:val="002658DF"/>
    <w:pPr>
      <w:tabs>
        <w:tab w:val="right" w:leader="dot" w:pos="8990"/>
      </w:tabs>
      <w:spacing w:after="100"/>
    </w:pPr>
  </w:style>
  <w:style w:type="paragraph" w:styleId="TOC2">
    <w:name w:val="toc 2"/>
    <w:basedOn w:val="Normal"/>
    <w:next w:val="Normal"/>
    <w:autoRedefine/>
    <w:uiPriority w:val="39"/>
    <w:unhideWhenUsed/>
    <w:rsid w:val="00F37658"/>
    <w:pPr>
      <w:spacing w:after="100"/>
      <w:ind w:left="240"/>
    </w:pPr>
  </w:style>
  <w:style w:type="character" w:styleId="BookTitle">
    <w:name w:val="Book Title"/>
    <w:basedOn w:val="DefaultParagraphFont"/>
    <w:uiPriority w:val="33"/>
    <w:qFormat/>
    <w:rsid w:val="002658DF"/>
    <w:rPr>
      <w:b/>
      <w:bCs/>
      <w:i/>
      <w:iCs/>
      <w:spacing w:val="5"/>
    </w:rPr>
  </w:style>
  <w:style w:type="character" w:styleId="FollowedHyperlink">
    <w:name w:val="FollowedHyperlink"/>
    <w:basedOn w:val="DefaultParagraphFont"/>
    <w:uiPriority w:val="99"/>
    <w:semiHidden/>
    <w:unhideWhenUsed/>
    <w:rsid w:val="004F1D0E"/>
    <w:rPr>
      <w:color w:val="800080" w:themeColor="followedHyperlink"/>
      <w:u w:val="single"/>
    </w:rPr>
  </w:style>
  <w:style w:type="character" w:styleId="UnresolvedMention">
    <w:name w:val="Unresolved Mention"/>
    <w:basedOn w:val="DefaultParagraphFont"/>
    <w:uiPriority w:val="99"/>
    <w:semiHidden/>
    <w:unhideWhenUsed/>
    <w:rsid w:val="000E5AF8"/>
    <w:rPr>
      <w:color w:val="605E5C"/>
      <w:shd w:val="clear" w:color="auto" w:fill="E1DFDD"/>
    </w:rPr>
  </w:style>
  <w:style w:type="character" w:styleId="CommentReference">
    <w:name w:val="annotation reference"/>
    <w:basedOn w:val="DefaultParagraphFont"/>
    <w:uiPriority w:val="99"/>
    <w:semiHidden/>
    <w:unhideWhenUsed/>
    <w:rsid w:val="002003E6"/>
    <w:rPr>
      <w:sz w:val="16"/>
      <w:szCs w:val="16"/>
    </w:rPr>
  </w:style>
  <w:style w:type="paragraph" w:styleId="CommentText">
    <w:name w:val="annotation text"/>
    <w:basedOn w:val="Normal"/>
    <w:link w:val="CommentTextChar"/>
    <w:uiPriority w:val="99"/>
    <w:unhideWhenUsed/>
    <w:rsid w:val="002003E6"/>
    <w:rPr>
      <w:sz w:val="20"/>
      <w:szCs w:val="20"/>
    </w:rPr>
  </w:style>
  <w:style w:type="character" w:customStyle="1" w:styleId="CommentTextChar">
    <w:name w:val="Comment Text Char"/>
    <w:basedOn w:val="DefaultParagraphFont"/>
    <w:link w:val="CommentText"/>
    <w:uiPriority w:val="99"/>
    <w:rsid w:val="002003E6"/>
    <w:rPr>
      <w:sz w:val="20"/>
      <w:szCs w:val="20"/>
    </w:rPr>
  </w:style>
  <w:style w:type="paragraph" w:styleId="CommentSubject">
    <w:name w:val="annotation subject"/>
    <w:basedOn w:val="CommentText"/>
    <w:next w:val="CommentText"/>
    <w:link w:val="CommentSubjectChar"/>
    <w:uiPriority w:val="99"/>
    <w:semiHidden/>
    <w:unhideWhenUsed/>
    <w:rsid w:val="002003E6"/>
    <w:rPr>
      <w:b/>
      <w:bCs/>
    </w:rPr>
  </w:style>
  <w:style w:type="character" w:customStyle="1" w:styleId="CommentSubjectChar">
    <w:name w:val="Comment Subject Char"/>
    <w:basedOn w:val="CommentTextChar"/>
    <w:link w:val="CommentSubject"/>
    <w:uiPriority w:val="99"/>
    <w:semiHidden/>
    <w:rsid w:val="002003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45981">
      <w:bodyDiv w:val="1"/>
      <w:marLeft w:val="0"/>
      <w:marRight w:val="0"/>
      <w:marTop w:val="0"/>
      <w:marBottom w:val="0"/>
      <w:divBdr>
        <w:top w:val="none" w:sz="0" w:space="0" w:color="auto"/>
        <w:left w:val="none" w:sz="0" w:space="0" w:color="auto"/>
        <w:bottom w:val="none" w:sz="0" w:space="0" w:color="auto"/>
        <w:right w:val="none" w:sz="0" w:space="0" w:color="auto"/>
      </w:divBdr>
    </w:div>
    <w:div w:id="1904675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hart" Target="charts/chart1.xm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Custom%20Office%20Templates\AccessibleTemplateRev1%5b14884%5d.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3890225527364636E-2"/>
          <c:y val="2.9453560644752276E-2"/>
          <c:w val="0.74029065811218042"/>
          <c:h val="0.88266578098350523"/>
        </c:manualLayout>
      </c:layout>
      <c:lineChart>
        <c:grouping val="standard"/>
        <c:varyColors val="0"/>
        <c:ser>
          <c:idx val="0"/>
          <c:order val="0"/>
          <c:tx>
            <c:strRef>
              <c:f>Sheet1!$B$1</c:f>
              <c:strCache>
                <c:ptCount val="1"/>
                <c:pt idx="0">
                  <c:v>Closed Successful in CIE</c:v>
                </c:pt>
              </c:strCache>
            </c:strRef>
          </c:tx>
          <c:spPr>
            <a:ln w="19050" cap="rnd" cmpd="sng" algn="ctr">
              <a:solidFill>
                <a:schemeClr val="tx2"/>
              </a:solidFill>
              <a:prstDash val="solid"/>
              <a:round/>
            </a:ln>
            <a:effectLst/>
          </c:spPr>
          <c:marker>
            <c:spPr>
              <a:solidFill>
                <a:schemeClr val="tx1"/>
              </a:solidFill>
              <a:ln w="6350" cap="flat" cmpd="sng" algn="ctr">
                <a:solidFill>
                  <a:schemeClr val="accent1"/>
                </a:solidFill>
                <a:prstDash val="solid"/>
                <a:round/>
              </a:ln>
              <a:effectLst/>
            </c:spPr>
          </c:marker>
          <c:dPt>
            <c:idx val="5"/>
            <c:marker>
              <c:spPr>
                <a:solidFill>
                  <a:schemeClr val="tx1"/>
                </a:solidFill>
                <a:ln w="6350" cap="flat" cmpd="sng" algn="ctr">
                  <a:solidFill>
                    <a:schemeClr val="accent1">
                      <a:lumMod val="50000"/>
                    </a:schemeClr>
                  </a:solidFill>
                  <a:prstDash val="solid"/>
                  <a:round/>
                </a:ln>
                <a:effectLst/>
              </c:spPr>
            </c:marker>
            <c:bubble3D val="0"/>
            <c:extLst>
              <c:ext xmlns:c16="http://schemas.microsoft.com/office/drawing/2014/chart" uri="{C3380CC4-5D6E-409C-BE32-E72D297353CC}">
                <c16:uniqueId val="{00000004-D90E-494D-A429-1A4E79BA895C}"/>
              </c:ext>
            </c:extLst>
          </c:dPt>
          <c:cat>
            <c:numRef>
              <c:f>Sheet1!$A$2:$A$28</c:f>
              <c:numCache>
                <c:formatCode>General</c:formatCod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numCache>
            </c:numRef>
          </c:cat>
          <c:val>
            <c:numRef>
              <c:f>Sheet1!$B$2:$B$28</c:f>
              <c:numCache>
                <c:formatCode>General</c:formatCode>
                <c:ptCount val="27"/>
                <c:pt idx="0">
                  <c:v>3.48</c:v>
                </c:pt>
                <c:pt idx="1">
                  <c:v>3.54</c:v>
                </c:pt>
                <c:pt idx="2">
                  <c:v>3.54</c:v>
                </c:pt>
                <c:pt idx="3">
                  <c:v>3.54</c:v>
                </c:pt>
                <c:pt idx="4">
                  <c:v>3.54</c:v>
                </c:pt>
                <c:pt idx="5">
                  <c:v>3.48</c:v>
                </c:pt>
                <c:pt idx="6">
                  <c:v>3.49</c:v>
                </c:pt>
                <c:pt idx="7">
                  <c:v>3.5</c:v>
                </c:pt>
                <c:pt idx="8">
                  <c:v>3.54</c:v>
                </c:pt>
                <c:pt idx="9">
                  <c:v>3.49</c:v>
                </c:pt>
                <c:pt idx="10">
                  <c:v>3.59</c:v>
                </c:pt>
                <c:pt idx="11">
                  <c:v>3.56</c:v>
                </c:pt>
                <c:pt idx="12">
                  <c:v>3.53</c:v>
                </c:pt>
                <c:pt idx="13">
                  <c:v>3.6</c:v>
                </c:pt>
                <c:pt idx="14">
                  <c:v>3.57</c:v>
                </c:pt>
                <c:pt idx="15">
                  <c:v>3.58</c:v>
                </c:pt>
                <c:pt idx="16">
                  <c:v>3.56</c:v>
                </c:pt>
                <c:pt idx="17">
                  <c:v>3.62</c:v>
                </c:pt>
                <c:pt idx="18">
                  <c:v>3.65</c:v>
                </c:pt>
                <c:pt idx="19">
                  <c:v>3.67</c:v>
                </c:pt>
                <c:pt idx="20">
                  <c:v>3.61</c:v>
                </c:pt>
                <c:pt idx="21">
                  <c:v>3.63</c:v>
                </c:pt>
                <c:pt idx="22">
                  <c:v>3.71</c:v>
                </c:pt>
                <c:pt idx="23">
                  <c:v>3.66</c:v>
                </c:pt>
                <c:pt idx="24">
                  <c:v>3.73</c:v>
                </c:pt>
                <c:pt idx="25">
                  <c:v>3.74</c:v>
                </c:pt>
                <c:pt idx="26">
                  <c:v>3.78</c:v>
                </c:pt>
              </c:numCache>
            </c:numRef>
          </c:val>
          <c:smooth val="0"/>
          <c:extLst>
            <c:ext xmlns:c16="http://schemas.microsoft.com/office/drawing/2014/chart" uri="{C3380CC4-5D6E-409C-BE32-E72D297353CC}">
              <c16:uniqueId val="{00000000-BE50-49FE-89E7-69044270D757}"/>
            </c:ext>
          </c:extLst>
        </c:ser>
        <c:ser>
          <c:idx val="1"/>
          <c:order val="1"/>
          <c:tx>
            <c:strRef>
              <c:f>Sheet1!$C$1</c:f>
              <c:strCache>
                <c:ptCount val="1"/>
                <c:pt idx="0">
                  <c:v>Closed Unsuccessful after IPE initiated</c:v>
                </c:pt>
              </c:strCache>
            </c:strRef>
          </c:tx>
          <c:spPr>
            <a:ln w="19050" cap="rnd" cmpd="sng" algn="ctr">
              <a:solidFill>
                <a:schemeClr val="tx1"/>
              </a:solidFill>
              <a:prstDash val="solid"/>
              <a:round/>
            </a:ln>
            <a:effectLst/>
          </c:spPr>
          <c:marker>
            <c:spPr>
              <a:solidFill>
                <a:schemeClr val="tx1"/>
              </a:solidFill>
              <a:ln w="6350" cap="flat" cmpd="sng" algn="ctr">
                <a:solidFill>
                  <a:schemeClr val="accent3"/>
                </a:solidFill>
                <a:prstDash val="solid"/>
                <a:round/>
              </a:ln>
              <a:effectLst/>
            </c:spPr>
          </c:marker>
          <c:cat>
            <c:numRef>
              <c:f>Sheet1!$A$2:$A$28</c:f>
              <c:numCache>
                <c:formatCode>General</c:formatCod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numCache>
            </c:numRef>
          </c:cat>
          <c:val>
            <c:numRef>
              <c:f>Sheet1!$C$2:$C$28</c:f>
              <c:numCache>
                <c:formatCode>General</c:formatCode>
                <c:ptCount val="27"/>
                <c:pt idx="0">
                  <c:v>3.29</c:v>
                </c:pt>
                <c:pt idx="1">
                  <c:v>3.22</c:v>
                </c:pt>
                <c:pt idx="2">
                  <c:v>3.24</c:v>
                </c:pt>
                <c:pt idx="3">
                  <c:v>3.13</c:v>
                </c:pt>
                <c:pt idx="4">
                  <c:v>3.08</c:v>
                </c:pt>
                <c:pt idx="5">
                  <c:v>3.15</c:v>
                </c:pt>
                <c:pt idx="6">
                  <c:v>3.14</c:v>
                </c:pt>
                <c:pt idx="7">
                  <c:v>3.22</c:v>
                </c:pt>
                <c:pt idx="8">
                  <c:v>3.22</c:v>
                </c:pt>
                <c:pt idx="9">
                  <c:v>3.27</c:v>
                </c:pt>
                <c:pt idx="10">
                  <c:v>3.19</c:v>
                </c:pt>
                <c:pt idx="11">
                  <c:v>3.28</c:v>
                </c:pt>
                <c:pt idx="12">
                  <c:v>3.24</c:v>
                </c:pt>
                <c:pt idx="13">
                  <c:v>3.23</c:v>
                </c:pt>
                <c:pt idx="14">
                  <c:v>3.16</c:v>
                </c:pt>
                <c:pt idx="15">
                  <c:v>3.25</c:v>
                </c:pt>
                <c:pt idx="16">
                  <c:v>3.35</c:v>
                </c:pt>
                <c:pt idx="17">
                  <c:v>3.22</c:v>
                </c:pt>
                <c:pt idx="18">
                  <c:v>3.18</c:v>
                </c:pt>
                <c:pt idx="19">
                  <c:v>3.22</c:v>
                </c:pt>
                <c:pt idx="20">
                  <c:v>3.31</c:v>
                </c:pt>
                <c:pt idx="21">
                  <c:v>3.28</c:v>
                </c:pt>
                <c:pt idx="22">
                  <c:v>3.35</c:v>
                </c:pt>
                <c:pt idx="23">
                  <c:v>3.2</c:v>
                </c:pt>
                <c:pt idx="24">
                  <c:v>3.22</c:v>
                </c:pt>
                <c:pt idx="25">
                  <c:v>3.03</c:v>
                </c:pt>
                <c:pt idx="26">
                  <c:v>3</c:v>
                </c:pt>
              </c:numCache>
            </c:numRef>
          </c:val>
          <c:smooth val="0"/>
          <c:extLst>
            <c:ext xmlns:c16="http://schemas.microsoft.com/office/drawing/2014/chart" uri="{C3380CC4-5D6E-409C-BE32-E72D297353CC}">
              <c16:uniqueId val="{00000001-BE50-49FE-89E7-69044270D757}"/>
            </c:ext>
          </c:extLst>
        </c:ser>
        <c:ser>
          <c:idx val="2"/>
          <c:order val="2"/>
          <c:tx>
            <c:strRef>
              <c:f>Sheet1!$D$1</c:f>
              <c:strCache>
                <c:ptCount val="1"/>
                <c:pt idx="0">
                  <c:v>Closed from Acceptance Prior to IPE</c:v>
                </c:pt>
              </c:strCache>
            </c:strRef>
          </c:tx>
          <c:spPr>
            <a:ln w="19050" cap="rnd" cmpd="sng" algn="ctr">
              <a:solidFill>
                <a:srgbClr val="53814F"/>
              </a:solidFill>
              <a:prstDash val="solid"/>
              <a:round/>
            </a:ln>
            <a:effectLst/>
          </c:spPr>
          <c:marker>
            <c:spPr>
              <a:solidFill>
                <a:schemeClr val="accent1">
                  <a:lumMod val="75000"/>
                </a:schemeClr>
              </a:solidFill>
              <a:ln w="6350" cap="flat" cmpd="sng" algn="ctr">
                <a:solidFill>
                  <a:schemeClr val="accent5"/>
                </a:solidFill>
                <a:prstDash val="solid"/>
                <a:round/>
              </a:ln>
              <a:effectLst/>
            </c:spPr>
          </c:marker>
          <c:cat>
            <c:numRef>
              <c:f>Sheet1!$A$2:$A$28</c:f>
              <c:numCache>
                <c:formatCode>General</c:formatCod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numCache>
            </c:numRef>
          </c:cat>
          <c:val>
            <c:numRef>
              <c:f>Sheet1!$D$2:$D$28</c:f>
              <c:numCache>
                <c:formatCode>General</c:formatCode>
                <c:ptCount val="27"/>
                <c:pt idx="0">
                  <c:v>3.14</c:v>
                </c:pt>
                <c:pt idx="1">
                  <c:v>3.28</c:v>
                </c:pt>
                <c:pt idx="2">
                  <c:v>3.32</c:v>
                </c:pt>
                <c:pt idx="3">
                  <c:v>3.28</c:v>
                </c:pt>
                <c:pt idx="4">
                  <c:v>3.17</c:v>
                </c:pt>
                <c:pt idx="5">
                  <c:v>3.1</c:v>
                </c:pt>
                <c:pt idx="6">
                  <c:v>3.11</c:v>
                </c:pt>
                <c:pt idx="7">
                  <c:v>3.12</c:v>
                </c:pt>
                <c:pt idx="8">
                  <c:v>3.27</c:v>
                </c:pt>
                <c:pt idx="9">
                  <c:v>3.22</c:v>
                </c:pt>
                <c:pt idx="10">
                  <c:v>3.19</c:v>
                </c:pt>
                <c:pt idx="11">
                  <c:v>3.26</c:v>
                </c:pt>
                <c:pt idx="12">
                  <c:v>3.14</c:v>
                </c:pt>
                <c:pt idx="13">
                  <c:v>3.09</c:v>
                </c:pt>
                <c:pt idx="14">
                  <c:v>3.11</c:v>
                </c:pt>
                <c:pt idx="15">
                  <c:v>3.18</c:v>
                </c:pt>
                <c:pt idx="16">
                  <c:v>3.21</c:v>
                </c:pt>
                <c:pt idx="17">
                  <c:v>3.14</c:v>
                </c:pt>
                <c:pt idx="18">
                  <c:v>3.23</c:v>
                </c:pt>
                <c:pt idx="19">
                  <c:v>3.12</c:v>
                </c:pt>
                <c:pt idx="20">
                  <c:v>3.13</c:v>
                </c:pt>
                <c:pt idx="21">
                  <c:v>3.2</c:v>
                </c:pt>
                <c:pt idx="22">
                  <c:v>3.24</c:v>
                </c:pt>
                <c:pt idx="23">
                  <c:v>3.16</c:v>
                </c:pt>
                <c:pt idx="24">
                  <c:v>3.11</c:v>
                </c:pt>
                <c:pt idx="25">
                  <c:v>2.98</c:v>
                </c:pt>
                <c:pt idx="26">
                  <c:v>3.05</c:v>
                </c:pt>
              </c:numCache>
            </c:numRef>
          </c:val>
          <c:smooth val="0"/>
          <c:extLst>
            <c:ext xmlns:c16="http://schemas.microsoft.com/office/drawing/2014/chart" uri="{C3380CC4-5D6E-409C-BE32-E72D297353CC}">
              <c16:uniqueId val="{00000002-BE50-49FE-89E7-69044270D757}"/>
            </c:ext>
          </c:extLst>
        </c:ser>
        <c:ser>
          <c:idx val="3"/>
          <c:order val="3"/>
          <c:tx>
            <c:strRef>
              <c:f>Sheet1!$E$1</c:f>
              <c:strCache>
                <c:ptCount val="1"/>
                <c:pt idx="0">
                  <c:v>Closed from Application</c:v>
                </c:pt>
              </c:strCache>
            </c:strRef>
          </c:tx>
          <c:spPr>
            <a:ln w="19050" cap="rnd" cmpd="sng" algn="ctr">
              <a:solidFill>
                <a:srgbClr val="C00000"/>
              </a:solidFill>
              <a:prstDash val="solid"/>
              <a:round/>
            </a:ln>
            <a:effectLst/>
          </c:spPr>
          <c:marker>
            <c:spPr>
              <a:noFill/>
              <a:ln w="6350" cap="flat" cmpd="sng" algn="ctr">
                <a:solidFill>
                  <a:schemeClr val="accent1">
                    <a:lumMod val="60000"/>
                  </a:schemeClr>
                </a:solidFill>
                <a:prstDash val="solid"/>
                <a:round/>
              </a:ln>
              <a:effectLst/>
            </c:spPr>
          </c:marker>
          <c:dPt>
            <c:idx val="0"/>
            <c:bubble3D val="0"/>
            <c:spPr>
              <a:ln w="19050" cap="rnd" cmpd="sng" algn="ctr">
                <a:solidFill>
                  <a:srgbClr val="B00000"/>
                </a:solidFill>
                <a:prstDash val="solid"/>
                <a:round/>
              </a:ln>
              <a:effectLst/>
            </c:spPr>
            <c:extLst>
              <c:ext xmlns:c16="http://schemas.microsoft.com/office/drawing/2014/chart" uri="{C3380CC4-5D6E-409C-BE32-E72D297353CC}">
                <c16:uniqueId val="{00000001-2576-4256-BC15-2F79CFF33535}"/>
              </c:ext>
            </c:extLst>
          </c:dPt>
          <c:cat>
            <c:numRef>
              <c:f>Sheet1!$A$2:$A$28</c:f>
              <c:numCache>
                <c:formatCode>General</c:formatCode>
                <c:ptCount val="27"/>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pt idx="21">
                  <c:v>2018</c:v>
                </c:pt>
                <c:pt idx="22">
                  <c:v>2019</c:v>
                </c:pt>
                <c:pt idx="23">
                  <c:v>2020</c:v>
                </c:pt>
                <c:pt idx="24">
                  <c:v>2021</c:v>
                </c:pt>
                <c:pt idx="25">
                  <c:v>2022</c:v>
                </c:pt>
                <c:pt idx="26">
                  <c:v>2023</c:v>
                </c:pt>
              </c:numCache>
            </c:numRef>
          </c:cat>
          <c:val>
            <c:numRef>
              <c:f>Sheet1!$E$2:$E$28</c:f>
              <c:numCache>
                <c:formatCode>General</c:formatCode>
                <c:ptCount val="27"/>
                <c:pt idx="0">
                  <c:v>3.25</c:v>
                </c:pt>
                <c:pt idx="1">
                  <c:v>3.16</c:v>
                </c:pt>
                <c:pt idx="2">
                  <c:v>3.25</c:v>
                </c:pt>
                <c:pt idx="3">
                  <c:v>3.17</c:v>
                </c:pt>
                <c:pt idx="4">
                  <c:v>3.1</c:v>
                </c:pt>
                <c:pt idx="5">
                  <c:v>3.16</c:v>
                </c:pt>
                <c:pt idx="6">
                  <c:v>3.15</c:v>
                </c:pt>
                <c:pt idx="7">
                  <c:v>3.13</c:v>
                </c:pt>
                <c:pt idx="8">
                  <c:v>3.16</c:v>
                </c:pt>
                <c:pt idx="9">
                  <c:v>3.12</c:v>
                </c:pt>
                <c:pt idx="10">
                  <c:v>3.13</c:v>
                </c:pt>
                <c:pt idx="11">
                  <c:v>3.08</c:v>
                </c:pt>
                <c:pt idx="12">
                  <c:v>3.2</c:v>
                </c:pt>
                <c:pt idx="13">
                  <c:v>3.08</c:v>
                </c:pt>
                <c:pt idx="14">
                  <c:v>3.01</c:v>
                </c:pt>
                <c:pt idx="15">
                  <c:v>3.28</c:v>
                </c:pt>
                <c:pt idx="16">
                  <c:v>3.36</c:v>
                </c:pt>
                <c:pt idx="17">
                  <c:v>3.29</c:v>
                </c:pt>
                <c:pt idx="18">
                  <c:v>3.26</c:v>
                </c:pt>
                <c:pt idx="19">
                  <c:v>3.13</c:v>
                </c:pt>
                <c:pt idx="20">
                  <c:v>3.2</c:v>
                </c:pt>
                <c:pt idx="21">
                  <c:v>3.32</c:v>
                </c:pt>
                <c:pt idx="22">
                  <c:v>3.4</c:v>
                </c:pt>
                <c:pt idx="23">
                  <c:v>3.16</c:v>
                </c:pt>
                <c:pt idx="24">
                  <c:v>3.19</c:v>
                </c:pt>
                <c:pt idx="25">
                  <c:v>3.09</c:v>
                </c:pt>
                <c:pt idx="26">
                  <c:v>3.07</c:v>
                </c:pt>
              </c:numCache>
            </c:numRef>
          </c:val>
          <c:smooth val="0"/>
          <c:extLst>
            <c:ext xmlns:c16="http://schemas.microsoft.com/office/drawing/2014/chart" uri="{C3380CC4-5D6E-409C-BE32-E72D297353CC}">
              <c16:uniqueId val="{00000003-BE50-49FE-89E7-69044270D757}"/>
            </c:ext>
          </c:extLst>
        </c:ser>
        <c:dLbls>
          <c:showLegendKey val="0"/>
          <c:showVal val="0"/>
          <c:showCatName val="0"/>
          <c:showSerName val="0"/>
          <c:showPercent val="0"/>
          <c:showBubbleSize val="0"/>
        </c:dLbls>
        <c:marker val="1"/>
        <c:smooth val="0"/>
        <c:axId val="1009971984"/>
        <c:axId val="1009965456"/>
      </c:lineChart>
      <c:catAx>
        <c:axId val="1009971984"/>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9965456"/>
        <c:crosses val="autoZero"/>
        <c:auto val="1"/>
        <c:lblAlgn val="ctr"/>
        <c:lblOffset val="100"/>
        <c:noMultiLvlLbl val="0"/>
      </c:catAx>
      <c:valAx>
        <c:axId val="1009965456"/>
        <c:scaling>
          <c:orientation val="minMax"/>
          <c:max val="4"/>
          <c:min val="2.5"/>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009971984"/>
        <c:crosses val="autoZero"/>
        <c:crossBetween val="between"/>
        <c:majorUnit val="0.5"/>
      </c:valAx>
      <c:spPr>
        <a:solidFill>
          <a:schemeClr val="bg1"/>
        </a:solidFill>
        <a:ln>
          <a:noFill/>
        </a:ln>
        <a:effectLst/>
      </c:spPr>
    </c:plotArea>
    <c:legend>
      <c:legendPos val="r"/>
      <c:layout>
        <c:manualLayout>
          <c:xMode val="edge"/>
          <c:yMode val="edge"/>
          <c:x val="0.81698137851251995"/>
          <c:y val="0.34267275414102649"/>
          <c:w val="0.1577421601920613"/>
          <c:h val="0.608772138776770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4546A"/>
      </a:dk2>
      <a:lt2>
        <a:srgbClr val="E7E6E6"/>
      </a:lt2>
      <a:accent1>
        <a:srgbClr val="0060F0"/>
      </a:accent1>
      <a:accent2>
        <a:srgbClr val="F0D40E"/>
      </a:accent2>
      <a:accent3>
        <a:srgbClr val="CC90F2"/>
      </a:accent3>
      <a:accent4>
        <a:srgbClr val="97B9FF"/>
      </a:accent4>
      <a:accent5>
        <a:srgbClr val="D5C8A1"/>
      </a:accent5>
      <a:accent6>
        <a:srgbClr val="CBFD75"/>
      </a:accent6>
      <a:hlink>
        <a:srgbClr val="0000CD"/>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9389DDD4077C4E861C19195D89391B" ma:contentTypeVersion="2" ma:contentTypeDescription="Create a new document." ma:contentTypeScope="" ma:versionID="68f161ea66736e47aabe909858c7ed6b">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3F5C4A6-7F66-4A7C-B5AF-8671EBD6ACA2}">
  <ds:schemaRefs>
    <ds:schemaRef ds:uri="http://schemas.openxmlformats.org/officeDocument/2006/bibliography"/>
  </ds:schemaRefs>
</ds:datastoreItem>
</file>

<file path=customXml/itemProps2.xml><?xml version="1.0" encoding="utf-8"?>
<ds:datastoreItem xmlns:ds="http://schemas.openxmlformats.org/officeDocument/2006/customXml" ds:itemID="{3668C70A-AABE-44CE-8003-AB105BA046E7}"/>
</file>

<file path=customXml/itemProps3.xml><?xml version="1.0" encoding="utf-8"?>
<ds:datastoreItem xmlns:ds="http://schemas.openxmlformats.org/officeDocument/2006/customXml" ds:itemID="{661DA573-B8DE-453A-ACE6-FF377D1BD5D1}"/>
</file>

<file path=customXml/itemProps4.xml><?xml version="1.0" encoding="utf-8"?>
<ds:datastoreItem xmlns:ds="http://schemas.openxmlformats.org/officeDocument/2006/customXml" ds:itemID="{E4B1BD56-2B51-4EC7-860E-396E031BC088}"/>
</file>

<file path=docProps/app.xml><?xml version="1.0" encoding="utf-8"?>
<Properties xmlns="http://schemas.openxmlformats.org/officeDocument/2006/extended-properties" xmlns:vt="http://schemas.openxmlformats.org/officeDocument/2006/docPropsVTypes">
  <Template>AccessibleTemplateRev1[14884].dotm</Template>
  <TotalTime>13</TotalTime>
  <Pages>26</Pages>
  <Words>4567</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May</dc:creator>
  <cp:keywords/>
  <dc:description/>
  <cp:lastModifiedBy>Whaley, Katie L.</cp:lastModifiedBy>
  <cp:revision>7</cp:revision>
  <cp:lastPrinted>2024-03-27T13:39:00Z</cp:lastPrinted>
  <dcterms:created xsi:type="dcterms:W3CDTF">2024-03-29T19:01:00Z</dcterms:created>
  <dcterms:modified xsi:type="dcterms:W3CDTF">2024-04-02T20:08:00Z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cf6a10ac7d2bb4f91a73b1d65a75a50fd7915782d27d8ed8bdcf9713698915d2</vt:lpwstr>
  </property>
  <property fmtid="{D5CDD505-2E9C-101B-9397-08002B2CF9AE}" pid="3" name="ContentTypeId">
    <vt:lpwstr>0x010100469389DDD4077C4E861C19195D89391B</vt:lpwstr>
  </property>
</Properties>
</file>